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B99" w14:textId="4688C74B" w:rsidR="00CA6C38" w:rsidRDefault="00EC2137" w:rsidP="00CA6C38">
      <w:pPr>
        <w:spacing w:line="276" w:lineRule="auto"/>
        <w:ind w:left="102" w:rightChars="5" w:right="9"/>
        <w:rPr>
          <w:rFonts w:ascii="Calibri" w:eastAsia="Georgia" w:hAnsi="Calibri" w:cs="Calibri"/>
          <w:b/>
          <w:bCs/>
          <w:iCs/>
          <w:sz w:val="36"/>
          <w:szCs w:val="36"/>
        </w:rPr>
      </w:pPr>
      <w:r>
        <w:rPr>
          <w:rFonts w:ascii="Calibri" w:eastAsia="Georgia" w:hAnsi="Calibri" w:cs="Calibri"/>
          <w:b/>
          <w:bCs/>
          <w:iCs/>
          <w:sz w:val="36"/>
          <w:szCs w:val="36"/>
        </w:rPr>
        <w:t xml:space="preserve">SZTUKA NA WAKACJE </w:t>
      </w:r>
      <w:r w:rsidR="00DD3C8F" w:rsidRPr="00DD3C8F">
        <w:rPr>
          <w:rFonts w:ascii="Calibri" w:eastAsia="Georgia" w:hAnsi="Calibri" w:cs="Calibri"/>
          <w:b/>
          <w:bCs/>
          <w:iCs/>
          <w:sz w:val="36"/>
          <w:szCs w:val="36"/>
        </w:rPr>
        <w:t xml:space="preserve">– </w:t>
      </w:r>
      <w:r w:rsidR="00BF2F0E">
        <w:rPr>
          <w:rFonts w:ascii="Calibri" w:eastAsia="Georgia" w:hAnsi="Calibri" w:cs="Calibri"/>
          <w:b/>
          <w:bCs/>
          <w:iCs/>
          <w:sz w:val="36"/>
          <w:szCs w:val="36"/>
        </w:rPr>
        <w:t xml:space="preserve">LETNIE WYSTAWY I AUKCJE ONLINE </w:t>
      </w:r>
      <w:r w:rsidR="00F1676A">
        <w:rPr>
          <w:rFonts w:ascii="Calibri" w:eastAsia="Georgia" w:hAnsi="Calibri" w:cs="Calibri"/>
          <w:b/>
          <w:bCs/>
          <w:iCs/>
          <w:sz w:val="36"/>
          <w:szCs w:val="36"/>
        </w:rPr>
        <w:t xml:space="preserve">W </w:t>
      </w:r>
      <w:r w:rsidR="00DD3C8F" w:rsidRPr="00DD3C8F">
        <w:rPr>
          <w:rFonts w:ascii="Calibri" w:eastAsia="Georgia" w:hAnsi="Calibri" w:cs="Calibri"/>
          <w:b/>
          <w:bCs/>
          <w:iCs/>
          <w:sz w:val="36"/>
          <w:szCs w:val="36"/>
        </w:rPr>
        <w:t>DESA UNICUM</w:t>
      </w:r>
    </w:p>
    <w:p w14:paraId="56BB02E8" w14:textId="4A0AC8A5" w:rsidR="00DF7075" w:rsidRPr="00F1676A" w:rsidRDefault="00DF7075" w:rsidP="00DF7075">
      <w:pPr>
        <w:spacing w:line="276" w:lineRule="auto"/>
        <w:ind w:left="102" w:rightChars="5" w:right="9"/>
        <w:rPr>
          <w:rFonts w:ascii="Calibri" w:eastAsia="Georgia" w:hAnsi="Calibri" w:cs="Calibri"/>
          <w:b/>
          <w:bCs/>
          <w:iCs/>
          <w:szCs w:val="18"/>
        </w:rPr>
      </w:pPr>
    </w:p>
    <w:p w14:paraId="678BCB3B" w14:textId="77777777" w:rsidR="00BC7EC7" w:rsidRDefault="00BC7EC7" w:rsidP="003E5549">
      <w:pPr>
        <w:tabs>
          <w:tab w:val="clear" w:pos="697"/>
          <w:tab w:val="clear" w:pos="22680"/>
        </w:tabs>
        <w:spacing w:after="160" w:line="259" w:lineRule="auto"/>
        <w:jc w:val="both"/>
        <w:rPr>
          <w:rFonts w:asciiTheme="minorHAnsi" w:hAnsiTheme="minorHAnsi"/>
          <w:b/>
          <w:bCs/>
          <w:sz w:val="24"/>
        </w:rPr>
      </w:pPr>
    </w:p>
    <w:p w14:paraId="37294815" w14:textId="574664C4" w:rsidR="003E5549" w:rsidRPr="003E5549" w:rsidRDefault="005E551C" w:rsidP="003E5549">
      <w:pPr>
        <w:tabs>
          <w:tab w:val="clear" w:pos="697"/>
          <w:tab w:val="clear" w:pos="22680"/>
        </w:tabs>
        <w:spacing w:after="160" w:line="259" w:lineRule="auto"/>
        <w:jc w:val="both"/>
        <w:rPr>
          <w:rFonts w:asciiTheme="minorHAnsi" w:hAnsiTheme="minorHAnsi"/>
          <w:b/>
          <w:bCs/>
          <w:sz w:val="24"/>
        </w:rPr>
      </w:pPr>
      <w:r>
        <w:rPr>
          <w:rFonts w:asciiTheme="minorHAnsi" w:hAnsiTheme="minorHAnsi"/>
          <w:b/>
          <w:bCs/>
          <w:sz w:val="24"/>
        </w:rPr>
        <w:t xml:space="preserve">W </w:t>
      </w:r>
      <w:r w:rsidR="006058F6">
        <w:rPr>
          <w:rFonts w:asciiTheme="minorHAnsi" w:hAnsiTheme="minorHAnsi"/>
          <w:b/>
          <w:bCs/>
          <w:sz w:val="24"/>
        </w:rPr>
        <w:t xml:space="preserve">letnim kalendarzu największego polskiego domu aukcyjnego znajdzie się sporo ciekawych </w:t>
      </w:r>
      <w:r w:rsidR="006A3F0D">
        <w:rPr>
          <w:rFonts w:asciiTheme="minorHAnsi" w:hAnsiTheme="minorHAnsi"/>
          <w:b/>
          <w:bCs/>
          <w:sz w:val="24"/>
        </w:rPr>
        <w:t xml:space="preserve">projektów, </w:t>
      </w:r>
      <w:r w:rsidR="006058F6">
        <w:rPr>
          <w:rFonts w:asciiTheme="minorHAnsi" w:hAnsiTheme="minorHAnsi"/>
          <w:b/>
          <w:bCs/>
          <w:sz w:val="24"/>
        </w:rPr>
        <w:t>począwszy od malarstwa dziewiętnastowiecznego po dzieła artystów nam współczesnych. Rosnąca liczba aukcji online pozwala na licytowanie upatrzony</w:t>
      </w:r>
      <w:r w:rsidR="00BC7EC7">
        <w:rPr>
          <w:rFonts w:asciiTheme="minorHAnsi" w:hAnsiTheme="minorHAnsi"/>
          <w:b/>
          <w:bCs/>
          <w:sz w:val="24"/>
        </w:rPr>
        <w:t>ch obiektów</w:t>
      </w:r>
      <w:r w:rsidR="00E41BF2">
        <w:rPr>
          <w:rFonts w:asciiTheme="minorHAnsi" w:hAnsiTheme="minorHAnsi"/>
          <w:b/>
          <w:bCs/>
          <w:sz w:val="24"/>
        </w:rPr>
        <w:t xml:space="preserve"> z</w:t>
      </w:r>
      <w:r w:rsidR="00BC7EC7">
        <w:rPr>
          <w:rFonts w:asciiTheme="minorHAnsi" w:hAnsiTheme="minorHAnsi"/>
          <w:b/>
          <w:bCs/>
          <w:sz w:val="24"/>
        </w:rPr>
        <w:t> </w:t>
      </w:r>
      <w:r w:rsidR="00E41BF2">
        <w:rPr>
          <w:rFonts w:asciiTheme="minorHAnsi" w:hAnsiTheme="minorHAnsi"/>
          <w:b/>
          <w:bCs/>
          <w:sz w:val="24"/>
        </w:rPr>
        <w:t>dowolnego miejsca</w:t>
      </w:r>
      <w:r w:rsidR="0087571C">
        <w:rPr>
          <w:rFonts w:asciiTheme="minorHAnsi" w:hAnsiTheme="minorHAnsi"/>
          <w:b/>
          <w:bCs/>
          <w:sz w:val="24"/>
        </w:rPr>
        <w:t xml:space="preserve">. Ci, którzy preferują bezpośredni kontakt z dziełami sztuki mogą obejrzeć </w:t>
      </w:r>
      <w:r w:rsidR="006A3F0D">
        <w:rPr>
          <w:rFonts w:asciiTheme="minorHAnsi" w:hAnsiTheme="minorHAnsi"/>
          <w:b/>
          <w:bCs/>
          <w:sz w:val="24"/>
        </w:rPr>
        <w:t xml:space="preserve">część z </w:t>
      </w:r>
      <w:r w:rsidR="0087571C">
        <w:rPr>
          <w:rFonts w:asciiTheme="minorHAnsi" w:hAnsiTheme="minorHAnsi"/>
          <w:b/>
          <w:bCs/>
          <w:sz w:val="24"/>
        </w:rPr>
        <w:t>prezentowanych na aukcjach</w:t>
      </w:r>
      <w:r w:rsidR="006A3F0D">
        <w:rPr>
          <w:rFonts w:asciiTheme="minorHAnsi" w:hAnsiTheme="minorHAnsi"/>
          <w:b/>
          <w:bCs/>
          <w:sz w:val="24"/>
        </w:rPr>
        <w:t xml:space="preserve"> prac w siedzibie DESA Unicum </w:t>
      </w:r>
      <w:r w:rsidR="006058F6">
        <w:rPr>
          <w:rFonts w:asciiTheme="minorHAnsi" w:hAnsiTheme="minorHAnsi"/>
          <w:b/>
          <w:bCs/>
          <w:sz w:val="24"/>
        </w:rPr>
        <w:t>przy ul. Pięknej 1A w Warszawie</w:t>
      </w:r>
      <w:r w:rsidR="006A3F0D">
        <w:rPr>
          <w:rFonts w:asciiTheme="minorHAnsi" w:hAnsiTheme="minorHAnsi"/>
          <w:b/>
          <w:bCs/>
          <w:sz w:val="24"/>
        </w:rPr>
        <w:t>. Oto k</w:t>
      </w:r>
      <w:r w:rsidR="003E5549" w:rsidRPr="003E5549">
        <w:rPr>
          <w:rFonts w:asciiTheme="minorHAnsi" w:hAnsiTheme="minorHAnsi"/>
          <w:b/>
          <w:bCs/>
          <w:sz w:val="24"/>
        </w:rPr>
        <w:t xml:space="preserve">ilka </w:t>
      </w:r>
      <w:r w:rsidR="006A3F0D">
        <w:rPr>
          <w:rFonts w:asciiTheme="minorHAnsi" w:hAnsiTheme="minorHAnsi"/>
          <w:b/>
          <w:bCs/>
          <w:sz w:val="24"/>
        </w:rPr>
        <w:t>aukcji, które poprzedzać będą wystawy</w:t>
      </w:r>
      <w:r w:rsidR="003E5549" w:rsidRPr="003E5549">
        <w:rPr>
          <w:rFonts w:asciiTheme="minorHAnsi" w:hAnsiTheme="minorHAnsi"/>
          <w:b/>
          <w:bCs/>
          <w:sz w:val="24"/>
        </w:rPr>
        <w:t xml:space="preserve">. </w:t>
      </w:r>
    </w:p>
    <w:p w14:paraId="4EE194B7" w14:textId="01FBEAC2" w:rsidR="003E5549" w:rsidRPr="003E5549" w:rsidRDefault="003E5549" w:rsidP="003E5549">
      <w:pPr>
        <w:tabs>
          <w:tab w:val="clear" w:pos="697"/>
          <w:tab w:val="clear" w:pos="22680"/>
        </w:tabs>
        <w:spacing w:after="160" w:line="259" w:lineRule="auto"/>
        <w:jc w:val="both"/>
        <w:rPr>
          <w:rFonts w:asciiTheme="minorHAnsi" w:hAnsiTheme="minorHAnsi"/>
          <w:sz w:val="24"/>
        </w:rPr>
      </w:pPr>
      <w:r w:rsidRPr="003E5549">
        <w:rPr>
          <w:rFonts w:asciiTheme="minorHAnsi" w:hAnsiTheme="minorHAnsi"/>
          <w:sz w:val="24"/>
        </w:rPr>
        <w:t>Od 7 lipca</w:t>
      </w:r>
      <w:r w:rsidR="00BC7EC7">
        <w:rPr>
          <w:rFonts w:asciiTheme="minorHAnsi" w:hAnsiTheme="minorHAnsi"/>
          <w:sz w:val="24"/>
        </w:rPr>
        <w:t xml:space="preserve"> zapraszamy na w</w:t>
      </w:r>
      <w:r w:rsidRPr="003E5549">
        <w:rPr>
          <w:rFonts w:asciiTheme="minorHAnsi" w:hAnsiTheme="minorHAnsi"/>
          <w:sz w:val="24"/>
        </w:rPr>
        <w:t xml:space="preserve">ystawę </w:t>
      </w:r>
      <w:proofErr w:type="spellStart"/>
      <w:r w:rsidRPr="003E5549">
        <w:rPr>
          <w:rFonts w:asciiTheme="minorHAnsi" w:hAnsiTheme="minorHAnsi"/>
          <w:sz w:val="24"/>
        </w:rPr>
        <w:t>przedaukcyjną</w:t>
      </w:r>
      <w:proofErr w:type="spellEnd"/>
      <w:r w:rsidRPr="003E5549">
        <w:rPr>
          <w:rFonts w:asciiTheme="minorHAnsi" w:hAnsiTheme="minorHAnsi"/>
          <w:sz w:val="24"/>
        </w:rPr>
        <w:t xml:space="preserve"> </w:t>
      </w:r>
      <w:r w:rsidRPr="003E5549">
        <w:rPr>
          <w:rFonts w:asciiTheme="minorHAnsi" w:hAnsiTheme="minorHAnsi"/>
          <w:b/>
          <w:bCs/>
          <w:sz w:val="24"/>
        </w:rPr>
        <w:t>„Na styku epok. Malarstwo X</w:t>
      </w:r>
      <w:r w:rsidR="00FC7EA0">
        <w:rPr>
          <w:rFonts w:asciiTheme="minorHAnsi" w:hAnsiTheme="minorHAnsi"/>
          <w:b/>
          <w:bCs/>
          <w:sz w:val="24"/>
        </w:rPr>
        <w:t>I</w:t>
      </w:r>
      <w:r w:rsidRPr="003E5549">
        <w:rPr>
          <w:rFonts w:asciiTheme="minorHAnsi" w:hAnsiTheme="minorHAnsi"/>
          <w:b/>
          <w:bCs/>
          <w:sz w:val="24"/>
        </w:rPr>
        <w:t>X wieku</w:t>
      </w:r>
      <w:r w:rsidR="00BF2F0E" w:rsidRPr="00155492">
        <w:rPr>
          <w:rFonts w:asciiTheme="minorHAnsi" w:hAnsiTheme="minorHAnsi"/>
          <w:b/>
          <w:bCs/>
          <w:sz w:val="24"/>
        </w:rPr>
        <w:t>”</w:t>
      </w:r>
      <w:r w:rsidRPr="003E5549">
        <w:rPr>
          <w:rFonts w:asciiTheme="minorHAnsi" w:hAnsiTheme="minorHAnsi"/>
          <w:b/>
          <w:bCs/>
          <w:sz w:val="24"/>
        </w:rPr>
        <w:t>.</w:t>
      </w:r>
      <w:r w:rsidRPr="003E5549">
        <w:rPr>
          <w:rFonts w:asciiTheme="minorHAnsi" w:hAnsiTheme="minorHAnsi"/>
          <w:sz w:val="24"/>
        </w:rPr>
        <w:t xml:space="preserve"> Zebrane prace odzwierciedlają charakter epoki, obfitującej w różnorodne artystyczne tendencje, nurty i style. Pompatyczny akademizm twórców skupionych wokół oficjalnych instytucji kultywujących tradycje romantyczne napotkał konkurencję ze strony artystów poszukujących nowych form wyrazu. Przełomu w sztuce dokonali zwolennicy realizmu, a później zachwyceni światłem i czystymi barwami impresjoniści, którzy na nowo zdefiniowali postrzeganie i obrazowanie rzeczywistości. Począwszy od drugiej połowy XIX wieku rodziła się sztuka modernistyczna.</w:t>
      </w:r>
    </w:p>
    <w:p w14:paraId="3F132226" w14:textId="42949762" w:rsidR="003E5549" w:rsidRPr="003E5549" w:rsidRDefault="00E123C7" w:rsidP="003E5549">
      <w:pPr>
        <w:tabs>
          <w:tab w:val="clear" w:pos="697"/>
          <w:tab w:val="clear" w:pos="22680"/>
        </w:tabs>
        <w:spacing w:after="160" w:line="259" w:lineRule="auto"/>
        <w:jc w:val="both"/>
        <w:rPr>
          <w:rFonts w:asciiTheme="minorHAnsi" w:hAnsiTheme="minorHAnsi"/>
          <w:sz w:val="24"/>
        </w:rPr>
      </w:pPr>
      <w:r>
        <w:rPr>
          <w:rFonts w:asciiTheme="minorHAnsi" w:hAnsiTheme="minorHAnsi"/>
          <w:sz w:val="24"/>
        </w:rPr>
        <w:t xml:space="preserve">Wśród autorów </w:t>
      </w:r>
      <w:r w:rsidR="003E5549" w:rsidRPr="003E5549">
        <w:rPr>
          <w:rFonts w:asciiTheme="minorHAnsi" w:hAnsiTheme="minorHAnsi"/>
          <w:sz w:val="24"/>
        </w:rPr>
        <w:t xml:space="preserve">32 </w:t>
      </w:r>
      <w:r>
        <w:rPr>
          <w:rFonts w:asciiTheme="minorHAnsi" w:hAnsiTheme="minorHAnsi"/>
          <w:sz w:val="24"/>
        </w:rPr>
        <w:t>dzieł</w:t>
      </w:r>
      <w:r w:rsidR="003E5549" w:rsidRPr="003E5549">
        <w:rPr>
          <w:rFonts w:asciiTheme="minorHAnsi" w:hAnsiTheme="minorHAnsi"/>
          <w:sz w:val="24"/>
        </w:rPr>
        <w:t xml:space="preserve"> </w:t>
      </w:r>
      <w:r w:rsidR="003E5549">
        <w:rPr>
          <w:rFonts w:asciiTheme="minorHAnsi" w:hAnsiTheme="minorHAnsi"/>
          <w:sz w:val="24"/>
        </w:rPr>
        <w:t xml:space="preserve">znajdą się największe nazwiska </w:t>
      </w:r>
      <w:r w:rsidR="003E5549" w:rsidRPr="003E5549">
        <w:rPr>
          <w:rFonts w:asciiTheme="minorHAnsi" w:hAnsiTheme="minorHAnsi"/>
          <w:sz w:val="24"/>
        </w:rPr>
        <w:t>polski</w:t>
      </w:r>
      <w:r w:rsidR="003E5549">
        <w:rPr>
          <w:rFonts w:asciiTheme="minorHAnsi" w:hAnsiTheme="minorHAnsi"/>
          <w:sz w:val="24"/>
        </w:rPr>
        <w:t>ej sztuki</w:t>
      </w:r>
      <w:r w:rsidR="003E5549" w:rsidRPr="003E5549">
        <w:rPr>
          <w:rFonts w:asciiTheme="minorHAnsi" w:hAnsiTheme="minorHAnsi"/>
          <w:sz w:val="24"/>
        </w:rPr>
        <w:t xml:space="preserve"> tego okresu. Najwyżej wycenione dzieło to  „Dyliżans w miasteczku” Maksymiliana Gierymskiego z estymacją 250-250 tys. złotych. Zmarły w młodym wieku artysta malował sceny batalistyczne i rodzajowe, sceny myśliwskie, epizody z powstania styczniowego oraz nastrojowe pejzaże i scenki rodzajowe z</w:t>
      </w:r>
      <w:r>
        <w:rPr>
          <w:rFonts w:asciiTheme="minorHAnsi" w:hAnsiTheme="minorHAnsi"/>
          <w:sz w:val="24"/>
        </w:rPr>
        <w:t> </w:t>
      </w:r>
      <w:r w:rsidR="003E5549" w:rsidRPr="003E5549">
        <w:rPr>
          <w:rFonts w:asciiTheme="minorHAnsi" w:hAnsiTheme="minorHAnsi"/>
          <w:sz w:val="24"/>
        </w:rPr>
        <w:t xml:space="preserve">Mazowsza i Podlasia. Dziesięciokrotnie niższą wycenę ma szkic do obrazu „Anioł Pański”, jednego z najważniejszych dzieł polskiego realizmu autorstwa jego brata Aleksandra. Panoramiczne płótno Wilhelma Kotarbińskiego „Triumfator”, przedstawiające orszak zwycięskiego wodza, jeden z ulubionych motywów twórczości autora, zwraca uwagę żywymi barwami i rozmytą formą. Ciekawą proweniencję ma dzieło Władysława Czachórskiego „Wnętrze klasztoru (schody)”, pochodzące ze zbiorów Izabelli Galickiej – polskiej historyczki sztuki, która wraz z Hanną </w:t>
      </w:r>
      <w:proofErr w:type="spellStart"/>
      <w:r w:rsidR="003E5549" w:rsidRPr="003E5549">
        <w:rPr>
          <w:rFonts w:asciiTheme="minorHAnsi" w:hAnsiTheme="minorHAnsi"/>
          <w:sz w:val="24"/>
        </w:rPr>
        <w:t>Sygietyńską-Kwoczyńską</w:t>
      </w:r>
      <w:proofErr w:type="spellEnd"/>
      <w:r w:rsidR="003E5549" w:rsidRPr="003E5549">
        <w:rPr>
          <w:rFonts w:asciiTheme="minorHAnsi" w:hAnsiTheme="minorHAnsi"/>
          <w:sz w:val="24"/>
        </w:rPr>
        <w:t xml:space="preserve"> w 1964 roku w kościele w Kosowie Lackim odkryła „Ekstazę św. Franciszka” El Greco, jedyny obraz malarza w zbiorach polskich. Aukcja online będzie trwać do 1</w:t>
      </w:r>
      <w:r w:rsidR="00BC7EC7">
        <w:rPr>
          <w:rFonts w:asciiTheme="minorHAnsi" w:hAnsiTheme="minorHAnsi"/>
          <w:sz w:val="24"/>
        </w:rPr>
        <w:t xml:space="preserve">3 </w:t>
      </w:r>
      <w:r w:rsidR="003E5549" w:rsidRPr="003E5549">
        <w:rPr>
          <w:rFonts w:asciiTheme="minorHAnsi" w:hAnsiTheme="minorHAnsi"/>
          <w:sz w:val="24"/>
        </w:rPr>
        <w:t>lipca.</w:t>
      </w:r>
    </w:p>
    <w:p w14:paraId="271240FC" w14:textId="27B2D339" w:rsidR="003E5549" w:rsidRPr="003E5549" w:rsidRDefault="003E5549" w:rsidP="003E5549">
      <w:pPr>
        <w:tabs>
          <w:tab w:val="clear" w:pos="697"/>
          <w:tab w:val="clear" w:pos="22680"/>
        </w:tabs>
        <w:spacing w:after="160" w:line="259" w:lineRule="auto"/>
        <w:jc w:val="both"/>
        <w:rPr>
          <w:rFonts w:asciiTheme="minorHAnsi" w:hAnsiTheme="minorHAnsi"/>
          <w:sz w:val="24"/>
        </w:rPr>
      </w:pPr>
      <w:r w:rsidRPr="003E5549">
        <w:rPr>
          <w:rFonts w:asciiTheme="minorHAnsi" w:hAnsiTheme="minorHAnsi"/>
          <w:sz w:val="24"/>
        </w:rPr>
        <w:t xml:space="preserve">W zupełnie inne klimaty wprowadzi nas wystawa prac </w:t>
      </w:r>
      <w:r w:rsidRPr="003E5549">
        <w:rPr>
          <w:rFonts w:asciiTheme="minorHAnsi" w:hAnsiTheme="minorHAnsi"/>
          <w:b/>
          <w:bCs/>
          <w:sz w:val="24"/>
        </w:rPr>
        <w:t>„Włodzimierz Pawlak. Notatki o sztuce”.</w:t>
      </w:r>
      <w:r w:rsidRPr="003E5549">
        <w:rPr>
          <w:rFonts w:asciiTheme="minorHAnsi" w:hAnsiTheme="minorHAnsi"/>
          <w:sz w:val="24"/>
        </w:rPr>
        <w:t xml:space="preserve"> Kompozycje malowane przy użyciu różnych kolorów stanowią odniesienie do  najważniejszych prac artystów awangardowych jak Władysław Strzemiński, Kazimierz Malewicz czy Henryk Stażewski. Pawlak dokonuje syntezy i analizy prac słynnych awangardzistów, których twórczość odegrała największą rolę w kształtowaniu się teorii obrazu w XX wieku. Swoisty malarski szkicownik stał się dla niego polem doświadczeń i badań, a także formą gromadzenia wiedzy </w:t>
      </w:r>
      <w:r w:rsidRPr="003E5549">
        <w:rPr>
          <w:rFonts w:asciiTheme="minorHAnsi" w:hAnsiTheme="minorHAnsi"/>
          <w:sz w:val="24"/>
        </w:rPr>
        <w:lastRenderedPageBreak/>
        <w:t>o</w:t>
      </w:r>
      <w:r w:rsidR="003B1BB0">
        <w:rPr>
          <w:rFonts w:asciiTheme="minorHAnsi" w:hAnsiTheme="minorHAnsi"/>
          <w:sz w:val="24"/>
        </w:rPr>
        <w:t> </w:t>
      </w:r>
      <w:r w:rsidRPr="003E5549">
        <w:rPr>
          <w:rFonts w:asciiTheme="minorHAnsi" w:hAnsiTheme="minorHAnsi"/>
          <w:sz w:val="24"/>
        </w:rPr>
        <w:t xml:space="preserve">sposobach, technikach i właściwościach przedstawiania. Na aukcji </w:t>
      </w:r>
      <w:r w:rsidR="00BC7EC7">
        <w:rPr>
          <w:rFonts w:asciiTheme="minorHAnsi" w:hAnsiTheme="minorHAnsi"/>
          <w:sz w:val="24"/>
        </w:rPr>
        <w:t xml:space="preserve">znalazły się </w:t>
      </w:r>
      <w:r w:rsidRPr="003E5549">
        <w:rPr>
          <w:rFonts w:asciiTheme="minorHAnsi" w:hAnsiTheme="minorHAnsi"/>
          <w:sz w:val="24"/>
        </w:rPr>
        <w:t>22 obiekty</w:t>
      </w:r>
      <w:r w:rsidR="003B1BB0">
        <w:rPr>
          <w:rFonts w:asciiTheme="minorHAnsi" w:hAnsiTheme="minorHAnsi"/>
          <w:sz w:val="24"/>
        </w:rPr>
        <w:t>, które można licytować online już od 4 lipca</w:t>
      </w:r>
      <w:r w:rsidRPr="003E5549">
        <w:rPr>
          <w:rFonts w:asciiTheme="minorHAnsi" w:hAnsiTheme="minorHAnsi"/>
          <w:sz w:val="24"/>
        </w:rPr>
        <w:t>.</w:t>
      </w:r>
    </w:p>
    <w:p w14:paraId="0253D72C" w14:textId="6E097624" w:rsidR="003E5549" w:rsidRPr="003E5549" w:rsidRDefault="003E5549" w:rsidP="003E5549">
      <w:pPr>
        <w:tabs>
          <w:tab w:val="clear" w:pos="697"/>
          <w:tab w:val="clear" w:pos="22680"/>
        </w:tabs>
        <w:spacing w:after="160" w:line="259" w:lineRule="auto"/>
        <w:jc w:val="both"/>
        <w:rPr>
          <w:rFonts w:asciiTheme="minorHAnsi" w:hAnsiTheme="minorHAnsi"/>
          <w:sz w:val="24"/>
        </w:rPr>
      </w:pPr>
      <w:r w:rsidRPr="003E5549">
        <w:rPr>
          <w:rFonts w:asciiTheme="minorHAnsi" w:hAnsiTheme="minorHAnsi"/>
          <w:sz w:val="24"/>
        </w:rPr>
        <w:t xml:space="preserve">Włodzimierz Pawlak to jeden z najsłynniejszych i najwybitniejszych malarzy współczesnych. Oprócz dzieł malarskich tworzy sztukę </w:t>
      </w:r>
      <w:proofErr w:type="spellStart"/>
      <w:r w:rsidRPr="003E5549">
        <w:rPr>
          <w:rFonts w:asciiTheme="minorHAnsi" w:hAnsiTheme="minorHAnsi"/>
          <w:sz w:val="24"/>
        </w:rPr>
        <w:t>performatywną</w:t>
      </w:r>
      <w:proofErr w:type="spellEnd"/>
      <w:r w:rsidRPr="003E5549">
        <w:rPr>
          <w:rFonts w:asciiTheme="minorHAnsi" w:hAnsiTheme="minorHAnsi"/>
          <w:sz w:val="24"/>
        </w:rPr>
        <w:t xml:space="preserve">, rzeźby i instalacje oraz poezję. Jest współzałożycielem kultowej </w:t>
      </w:r>
      <w:proofErr w:type="spellStart"/>
      <w:r w:rsidRPr="003E5549">
        <w:rPr>
          <w:rFonts w:asciiTheme="minorHAnsi" w:hAnsiTheme="minorHAnsi"/>
          <w:sz w:val="24"/>
        </w:rPr>
        <w:t>Gruppy</w:t>
      </w:r>
      <w:proofErr w:type="spellEnd"/>
      <w:r w:rsidRPr="003E5549">
        <w:rPr>
          <w:rFonts w:asciiTheme="minorHAnsi" w:hAnsiTheme="minorHAnsi"/>
          <w:sz w:val="24"/>
        </w:rPr>
        <w:t xml:space="preserve"> – słynnego kolektywu artystycznego lat 80. Jego pracą dyplomową był cykl obrazów, które zostały zamalowane w geście solidarności z autorami politycznych napisów na miejskich murach. W twórczości Pawlaka obecne są wątki polityczne i</w:t>
      </w:r>
      <w:r w:rsidR="0087451B">
        <w:rPr>
          <w:rFonts w:asciiTheme="minorHAnsi" w:hAnsiTheme="minorHAnsi"/>
          <w:sz w:val="24"/>
        </w:rPr>
        <w:t> </w:t>
      </w:r>
      <w:r w:rsidRPr="003E5549">
        <w:rPr>
          <w:rFonts w:asciiTheme="minorHAnsi" w:hAnsiTheme="minorHAnsi"/>
          <w:sz w:val="24"/>
        </w:rPr>
        <w:t xml:space="preserve">społeczne, a także kwestie roli i sprawczości sztuki. Za cykl „Dzienniki” zdobył Grand Prix XXII Międzynarodowego Festiwalu Malarstwa w </w:t>
      </w:r>
      <w:proofErr w:type="spellStart"/>
      <w:r w:rsidRPr="003E5549">
        <w:rPr>
          <w:rFonts w:asciiTheme="minorHAnsi" w:hAnsiTheme="minorHAnsi"/>
          <w:sz w:val="24"/>
        </w:rPr>
        <w:t>Cagnes</w:t>
      </w:r>
      <w:proofErr w:type="spellEnd"/>
      <w:r w:rsidRPr="003E5549">
        <w:rPr>
          <w:rFonts w:asciiTheme="minorHAnsi" w:hAnsiTheme="minorHAnsi"/>
          <w:sz w:val="24"/>
        </w:rPr>
        <w:t xml:space="preserve">-sur-Mer w 1990 roku. Jest także laureatem Nagrody im. Jana Cybisa w 2017 roku. Wystawione na aukcję prace można oglądać od </w:t>
      </w:r>
      <w:r w:rsidR="00BF2F0E">
        <w:rPr>
          <w:rFonts w:asciiTheme="minorHAnsi" w:hAnsiTheme="minorHAnsi"/>
          <w:sz w:val="24"/>
        </w:rPr>
        <w:t>13 do 18 lipca.</w:t>
      </w:r>
    </w:p>
    <w:p w14:paraId="480B8631" w14:textId="564B2D86" w:rsidR="003E5549" w:rsidRPr="003E5549" w:rsidRDefault="003E5549" w:rsidP="003E5549">
      <w:pPr>
        <w:tabs>
          <w:tab w:val="clear" w:pos="697"/>
          <w:tab w:val="clear" w:pos="22680"/>
        </w:tabs>
        <w:spacing w:after="160" w:line="259" w:lineRule="auto"/>
        <w:jc w:val="both"/>
        <w:rPr>
          <w:rFonts w:asciiTheme="minorHAnsi" w:hAnsiTheme="minorHAnsi"/>
          <w:sz w:val="24"/>
        </w:rPr>
      </w:pPr>
      <w:r w:rsidRPr="003E5549">
        <w:rPr>
          <w:rFonts w:asciiTheme="minorHAnsi" w:hAnsiTheme="minorHAnsi"/>
          <w:sz w:val="24"/>
        </w:rPr>
        <w:t xml:space="preserve">25 lipca 2022 roku kończy się aukcja on-line </w:t>
      </w:r>
      <w:r w:rsidRPr="003E5549">
        <w:rPr>
          <w:rFonts w:asciiTheme="minorHAnsi" w:hAnsiTheme="minorHAnsi"/>
          <w:b/>
          <w:bCs/>
          <w:sz w:val="24"/>
        </w:rPr>
        <w:t>„Reliefy i Faktury”,</w:t>
      </w:r>
      <w:r w:rsidRPr="003E5549">
        <w:rPr>
          <w:rFonts w:asciiTheme="minorHAnsi" w:hAnsiTheme="minorHAnsi"/>
          <w:sz w:val="24"/>
        </w:rPr>
        <w:t xml:space="preserve"> poświęcona pracom, które wychodzą poza dwa wymiary. W jej ofercie znajdą się znakomite przykłady zarówno malarstwa materii, jak i abstrakcji geometrycznej. Będą to przykłady dzieł najważniejszych twórców powojennych, które łączą w sumie doświadczenia zdobyte na polu rzeźby oraz malarstwa. W</w:t>
      </w:r>
      <w:r w:rsidR="003B1BB0">
        <w:rPr>
          <w:rFonts w:asciiTheme="minorHAnsi" w:hAnsiTheme="minorHAnsi"/>
          <w:sz w:val="24"/>
        </w:rPr>
        <w:t> </w:t>
      </w:r>
      <w:r w:rsidRPr="003E5549">
        <w:rPr>
          <w:rFonts w:asciiTheme="minorHAnsi" w:hAnsiTheme="minorHAnsi"/>
          <w:sz w:val="24"/>
        </w:rPr>
        <w:t xml:space="preserve">ofercie aukcji znajdą się prace takich twórców jak Aleksander Kobzdej, Andrzej Nowacki, Victor </w:t>
      </w:r>
      <w:proofErr w:type="spellStart"/>
      <w:r w:rsidRPr="003E5549">
        <w:rPr>
          <w:rFonts w:asciiTheme="minorHAnsi" w:hAnsiTheme="minorHAnsi"/>
          <w:sz w:val="24"/>
        </w:rPr>
        <w:t>Vasarely</w:t>
      </w:r>
      <w:proofErr w:type="spellEnd"/>
      <w:r w:rsidRPr="003E5549">
        <w:rPr>
          <w:rFonts w:asciiTheme="minorHAnsi" w:hAnsiTheme="minorHAnsi"/>
          <w:sz w:val="24"/>
        </w:rPr>
        <w:t>. Aukcji będzie towarzyszyć wystawa, dostępna dla zwiedzających od 1</w:t>
      </w:r>
      <w:r w:rsidR="00155492">
        <w:rPr>
          <w:rFonts w:asciiTheme="minorHAnsi" w:hAnsiTheme="minorHAnsi"/>
          <w:sz w:val="24"/>
        </w:rPr>
        <w:t>4</w:t>
      </w:r>
      <w:r w:rsidRPr="003E5549">
        <w:rPr>
          <w:rFonts w:asciiTheme="minorHAnsi" w:hAnsiTheme="minorHAnsi"/>
          <w:sz w:val="24"/>
        </w:rPr>
        <w:t xml:space="preserve"> lipca. </w:t>
      </w:r>
    </w:p>
    <w:p w14:paraId="03B6833C" w14:textId="5098A346" w:rsidR="003E5549" w:rsidRPr="003E5549" w:rsidRDefault="00FC7EA0" w:rsidP="003E5549">
      <w:pPr>
        <w:tabs>
          <w:tab w:val="clear" w:pos="697"/>
          <w:tab w:val="clear" w:pos="22680"/>
        </w:tabs>
        <w:spacing w:after="160" w:line="259" w:lineRule="auto"/>
        <w:jc w:val="both"/>
        <w:rPr>
          <w:rFonts w:asciiTheme="minorHAnsi" w:hAnsiTheme="minorHAnsi"/>
          <w:iCs/>
          <w:sz w:val="24"/>
        </w:rPr>
      </w:pPr>
      <w:r>
        <w:rPr>
          <w:rFonts w:asciiTheme="minorHAnsi" w:hAnsiTheme="minorHAnsi"/>
          <w:iCs/>
          <w:sz w:val="24"/>
        </w:rPr>
        <w:t>M</w:t>
      </w:r>
      <w:r w:rsidR="003E5549" w:rsidRPr="003E5549">
        <w:rPr>
          <w:rFonts w:asciiTheme="minorHAnsi" w:hAnsiTheme="minorHAnsi"/>
          <w:iCs/>
          <w:sz w:val="24"/>
        </w:rPr>
        <w:t xml:space="preserve">onograficzna aukcja on-line prac </w:t>
      </w:r>
      <w:r w:rsidR="003E5549" w:rsidRPr="003E5549">
        <w:rPr>
          <w:rFonts w:asciiTheme="minorHAnsi" w:hAnsiTheme="minorHAnsi"/>
          <w:b/>
          <w:bCs/>
          <w:iCs/>
          <w:sz w:val="24"/>
        </w:rPr>
        <w:t>Nikifora Krynickiego</w:t>
      </w:r>
      <w:r w:rsidR="00155492">
        <w:rPr>
          <w:rFonts w:asciiTheme="minorHAnsi" w:hAnsiTheme="minorHAnsi"/>
          <w:iCs/>
          <w:sz w:val="24"/>
        </w:rPr>
        <w:t>,</w:t>
      </w:r>
      <w:r w:rsidR="003E5549" w:rsidRPr="003E5549">
        <w:rPr>
          <w:rFonts w:asciiTheme="minorHAnsi" w:hAnsiTheme="minorHAnsi"/>
          <w:iCs/>
          <w:sz w:val="24"/>
        </w:rPr>
        <w:t xml:space="preserve"> jest kolejnym projektem aukcyjnym, który przybliża polskim kolekcjonerom twórczość tego niezwykłego artysty. Nikifor Krynicki (właśc. Epifaniusz </w:t>
      </w:r>
      <w:proofErr w:type="spellStart"/>
      <w:r w:rsidR="003E5549" w:rsidRPr="003E5549">
        <w:rPr>
          <w:rFonts w:asciiTheme="minorHAnsi" w:hAnsiTheme="minorHAnsi"/>
          <w:iCs/>
          <w:sz w:val="24"/>
        </w:rPr>
        <w:t>Drowniak</w:t>
      </w:r>
      <w:proofErr w:type="spellEnd"/>
      <w:r w:rsidR="003E5549" w:rsidRPr="003E5549">
        <w:rPr>
          <w:rFonts w:asciiTheme="minorHAnsi" w:hAnsiTheme="minorHAnsi"/>
          <w:iCs/>
          <w:sz w:val="24"/>
        </w:rPr>
        <w:t>) jest bez wątpienia jednym z</w:t>
      </w:r>
      <w:r w:rsidR="00220AB0">
        <w:rPr>
          <w:rFonts w:asciiTheme="minorHAnsi" w:hAnsiTheme="minorHAnsi"/>
          <w:iCs/>
          <w:sz w:val="24"/>
        </w:rPr>
        <w:t> </w:t>
      </w:r>
      <w:r w:rsidR="003E5549" w:rsidRPr="003E5549">
        <w:rPr>
          <w:rFonts w:asciiTheme="minorHAnsi" w:hAnsiTheme="minorHAnsi"/>
          <w:iCs/>
          <w:sz w:val="24"/>
        </w:rPr>
        <w:t>najbardziej znanych na świecie malarzy nieprofesjonalnych. O pochodzeniu i życiu</w:t>
      </w:r>
      <w:r>
        <w:rPr>
          <w:rFonts w:asciiTheme="minorHAnsi" w:hAnsiTheme="minorHAnsi"/>
          <w:iCs/>
          <w:sz w:val="24"/>
        </w:rPr>
        <w:t xml:space="preserve"> Nikifora </w:t>
      </w:r>
      <w:r w:rsidR="00155492">
        <w:rPr>
          <w:rFonts w:asciiTheme="minorHAnsi" w:hAnsiTheme="minorHAnsi"/>
          <w:iCs/>
          <w:sz w:val="24"/>
        </w:rPr>
        <w:t xml:space="preserve"> </w:t>
      </w:r>
      <w:r w:rsidR="003E5549" w:rsidRPr="003E5549">
        <w:rPr>
          <w:rFonts w:asciiTheme="minorHAnsi" w:hAnsiTheme="minorHAnsi"/>
          <w:iCs/>
          <w:sz w:val="24"/>
        </w:rPr>
        <w:t xml:space="preserve">wiadomo niewiele, jednak jego </w:t>
      </w:r>
      <w:r w:rsidR="00155492">
        <w:rPr>
          <w:rFonts w:asciiTheme="minorHAnsi" w:hAnsiTheme="minorHAnsi"/>
          <w:iCs/>
          <w:sz w:val="24"/>
        </w:rPr>
        <w:t>twórczość</w:t>
      </w:r>
      <w:r w:rsidR="003E5549" w:rsidRPr="003E5549">
        <w:rPr>
          <w:rFonts w:asciiTheme="minorHAnsi" w:hAnsiTheme="minorHAnsi"/>
          <w:iCs/>
          <w:sz w:val="24"/>
        </w:rPr>
        <w:t xml:space="preserve"> cieszy się stale rosnącą popularnością. Wychowany przez matkę, ograniczony przez wadę słuchu i wymowy, żyjący w samotności i</w:t>
      </w:r>
      <w:r>
        <w:rPr>
          <w:rFonts w:asciiTheme="minorHAnsi" w:hAnsiTheme="minorHAnsi"/>
          <w:iCs/>
          <w:sz w:val="24"/>
        </w:rPr>
        <w:t> </w:t>
      </w:r>
      <w:r w:rsidR="003E5549" w:rsidRPr="003E5549">
        <w:rPr>
          <w:rFonts w:asciiTheme="minorHAnsi" w:hAnsiTheme="minorHAnsi"/>
          <w:iCs/>
          <w:sz w:val="24"/>
        </w:rPr>
        <w:t xml:space="preserve">ubóstwie, </w:t>
      </w:r>
      <w:r>
        <w:rPr>
          <w:rFonts w:asciiTheme="minorHAnsi" w:hAnsiTheme="minorHAnsi"/>
          <w:iCs/>
          <w:sz w:val="24"/>
        </w:rPr>
        <w:t xml:space="preserve">poprzez malarstwo nawiązywał </w:t>
      </w:r>
      <w:r w:rsidR="003E5549" w:rsidRPr="003E5549">
        <w:rPr>
          <w:rFonts w:asciiTheme="minorHAnsi" w:hAnsiTheme="minorHAnsi"/>
          <w:iCs/>
          <w:sz w:val="24"/>
        </w:rPr>
        <w:t xml:space="preserve">kontakt ze światem zewnętrznym. </w:t>
      </w:r>
    </w:p>
    <w:p w14:paraId="1F54D219" w14:textId="65146B35" w:rsidR="00DF7075" w:rsidRPr="003B1BB0" w:rsidRDefault="003E5549" w:rsidP="003B1BB0">
      <w:pPr>
        <w:tabs>
          <w:tab w:val="clear" w:pos="697"/>
          <w:tab w:val="clear" w:pos="22680"/>
        </w:tabs>
        <w:spacing w:after="160" w:line="259" w:lineRule="auto"/>
        <w:jc w:val="both"/>
        <w:rPr>
          <w:rFonts w:asciiTheme="minorHAnsi" w:hAnsiTheme="minorHAnsi"/>
          <w:sz w:val="24"/>
        </w:rPr>
      </w:pPr>
      <w:r w:rsidRPr="003E5549">
        <w:rPr>
          <w:rFonts w:asciiTheme="minorHAnsi" w:hAnsiTheme="minorHAnsi"/>
          <w:iCs/>
          <w:sz w:val="24"/>
        </w:rPr>
        <w:t xml:space="preserve">Jako pierwszy na twórczość artysty zwrócił uwagę ukraiński malarz Roman </w:t>
      </w:r>
      <w:proofErr w:type="spellStart"/>
      <w:r w:rsidRPr="003E5549">
        <w:rPr>
          <w:rFonts w:asciiTheme="minorHAnsi" w:hAnsiTheme="minorHAnsi"/>
          <w:iCs/>
          <w:sz w:val="24"/>
        </w:rPr>
        <w:t>Turyna</w:t>
      </w:r>
      <w:proofErr w:type="spellEnd"/>
      <w:r w:rsidRPr="003E5549">
        <w:rPr>
          <w:rFonts w:asciiTheme="minorHAnsi" w:hAnsiTheme="minorHAnsi"/>
          <w:iCs/>
          <w:sz w:val="24"/>
        </w:rPr>
        <w:t xml:space="preserve"> 1930 roku. Już w 1930 roku zorganizowano Nikiforowi wystawę we Lwowie, a w kolejnym roku jego prace pokazano na zbiorowej wystawie w Paryżu. Międzynarodową karierę Nikifora zapoczątkowała pierwsza indywidualna wystawa w kwietniu 1959 r. w galerii Diny </w:t>
      </w:r>
      <w:proofErr w:type="spellStart"/>
      <w:r w:rsidRPr="003E5549">
        <w:rPr>
          <w:rFonts w:asciiTheme="minorHAnsi" w:hAnsiTheme="minorHAnsi"/>
          <w:iCs/>
          <w:sz w:val="24"/>
        </w:rPr>
        <w:t>Vieny</w:t>
      </w:r>
      <w:proofErr w:type="spellEnd"/>
      <w:r w:rsidRPr="003E5549">
        <w:rPr>
          <w:rFonts w:asciiTheme="minorHAnsi" w:hAnsiTheme="minorHAnsi"/>
          <w:iCs/>
          <w:sz w:val="24"/>
        </w:rPr>
        <w:t xml:space="preserve"> w Paryżu. W Polsce rok przed śmiercią artysty odbyła się jego retrospektywna wystawa w warszawskiej Zachęcie. Prace Nikifora, tworzone ołówkiem, kredką, lub akwarelą i gwaszem, w niewielkim formacie, przedstawiają główniej pejzaże i fantazje architektoniczne, krajobrazy z okolic Krynicy oraz wizerunki świętych. Nikifor był wysoce płodnym twórcą, stworzył blisko 40 tysięcy dzieł. Wystawę można zwiedzać w dniach </w:t>
      </w:r>
      <w:r w:rsidR="00E123C7">
        <w:rPr>
          <w:rFonts w:asciiTheme="minorHAnsi" w:hAnsiTheme="minorHAnsi"/>
          <w:iCs/>
          <w:sz w:val="24"/>
        </w:rPr>
        <w:t xml:space="preserve">18-27 lipca. </w:t>
      </w:r>
      <w:r w:rsidRPr="003E5549">
        <w:rPr>
          <w:rFonts w:asciiTheme="minorHAnsi" w:hAnsiTheme="minorHAnsi"/>
          <w:iCs/>
          <w:sz w:val="24"/>
        </w:rPr>
        <w:t xml:space="preserve">Znajdą na niej coś dla siebie </w:t>
      </w:r>
      <w:r w:rsidR="00FC7EA0">
        <w:rPr>
          <w:rFonts w:asciiTheme="minorHAnsi" w:hAnsiTheme="minorHAnsi"/>
          <w:iCs/>
          <w:sz w:val="24"/>
        </w:rPr>
        <w:t xml:space="preserve">zarówno </w:t>
      </w:r>
      <w:r w:rsidRPr="003E5549">
        <w:rPr>
          <w:rFonts w:asciiTheme="minorHAnsi" w:hAnsiTheme="minorHAnsi"/>
          <w:iCs/>
          <w:sz w:val="24"/>
        </w:rPr>
        <w:t>kolekcjonerzy z</w:t>
      </w:r>
      <w:r w:rsidR="00FC7EA0">
        <w:rPr>
          <w:rFonts w:asciiTheme="minorHAnsi" w:hAnsiTheme="minorHAnsi"/>
          <w:iCs/>
          <w:sz w:val="24"/>
        </w:rPr>
        <w:t> </w:t>
      </w:r>
      <w:r w:rsidRPr="003E5549">
        <w:rPr>
          <w:rFonts w:asciiTheme="minorHAnsi" w:hAnsiTheme="minorHAnsi"/>
          <w:iCs/>
          <w:sz w:val="24"/>
        </w:rPr>
        <w:t xml:space="preserve">dłuższym stażem, jak </w:t>
      </w:r>
      <w:r w:rsidR="00FC7EA0">
        <w:rPr>
          <w:rFonts w:asciiTheme="minorHAnsi" w:hAnsiTheme="minorHAnsi"/>
          <w:iCs/>
          <w:sz w:val="24"/>
        </w:rPr>
        <w:t>i</w:t>
      </w:r>
      <w:r w:rsidRPr="003E5549">
        <w:rPr>
          <w:rFonts w:asciiTheme="minorHAnsi" w:hAnsiTheme="minorHAnsi"/>
          <w:iCs/>
          <w:sz w:val="24"/>
        </w:rPr>
        <w:t xml:space="preserve"> początkujący amatorzy sztuki naiwnej, którzy będą mieli szansę zakupu prac artysty w „okazyjnych” cenach.</w:t>
      </w:r>
    </w:p>
    <w:p w14:paraId="5FD25F40" w14:textId="72BCA6BA" w:rsidR="003B1BB0" w:rsidRDefault="002B5615" w:rsidP="003E5549">
      <w:pPr>
        <w:spacing w:line="320" w:lineRule="exact"/>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Od 19 lipca będzie można oglądać ekspozycję </w:t>
      </w:r>
      <w:r w:rsidR="00D838E6" w:rsidRPr="00E41BF2">
        <w:rPr>
          <w:rFonts w:asciiTheme="minorHAnsi" w:eastAsia="Georgia" w:hAnsiTheme="minorHAnsi" w:cstheme="minorHAnsi"/>
          <w:b/>
          <w:iCs/>
          <w:sz w:val="24"/>
        </w:rPr>
        <w:t>„Dzikość i ekspresja”</w:t>
      </w:r>
      <w:r>
        <w:rPr>
          <w:rFonts w:asciiTheme="minorHAnsi" w:eastAsia="Georgia" w:hAnsiTheme="minorHAnsi" w:cstheme="minorHAnsi"/>
          <w:bCs/>
          <w:iCs/>
          <w:sz w:val="24"/>
        </w:rPr>
        <w:t xml:space="preserve">. </w:t>
      </w:r>
      <w:r w:rsidR="00BC7EC7">
        <w:rPr>
          <w:rFonts w:asciiTheme="minorHAnsi" w:eastAsia="Georgia" w:hAnsiTheme="minorHAnsi" w:cstheme="minorHAnsi"/>
          <w:bCs/>
          <w:iCs/>
          <w:sz w:val="24"/>
        </w:rPr>
        <w:t>Ten</w:t>
      </w:r>
      <w:r>
        <w:rPr>
          <w:rFonts w:asciiTheme="minorHAnsi" w:eastAsia="Georgia" w:hAnsiTheme="minorHAnsi" w:cstheme="minorHAnsi"/>
          <w:bCs/>
          <w:iCs/>
          <w:sz w:val="24"/>
        </w:rPr>
        <w:t xml:space="preserve"> cykliczny projekt </w:t>
      </w:r>
      <w:r w:rsidR="00D838E6" w:rsidRPr="00D838E6">
        <w:rPr>
          <w:rFonts w:asciiTheme="minorHAnsi" w:eastAsia="Georgia" w:hAnsiTheme="minorHAnsi" w:cstheme="minorHAnsi"/>
          <w:bCs/>
          <w:iCs/>
          <w:sz w:val="24"/>
        </w:rPr>
        <w:t>D</w:t>
      </w:r>
      <w:r w:rsidR="00E41BF2">
        <w:rPr>
          <w:rFonts w:asciiTheme="minorHAnsi" w:eastAsia="Georgia" w:hAnsiTheme="minorHAnsi" w:cstheme="minorHAnsi"/>
          <w:bCs/>
          <w:iCs/>
          <w:sz w:val="24"/>
        </w:rPr>
        <w:t>ESA</w:t>
      </w:r>
      <w:r w:rsidR="00D838E6" w:rsidRPr="00D838E6">
        <w:rPr>
          <w:rFonts w:asciiTheme="minorHAnsi" w:eastAsia="Georgia" w:hAnsiTheme="minorHAnsi" w:cstheme="minorHAnsi"/>
          <w:bCs/>
          <w:iCs/>
          <w:sz w:val="24"/>
        </w:rPr>
        <w:t xml:space="preserve"> Unicum</w:t>
      </w:r>
      <w:r>
        <w:rPr>
          <w:rFonts w:asciiTheme="minorHAnsi" w:eastAsia="Georgia" w:hAnsiTheme="minorHAnsi" w:cstheme="minorHAnsi"/>
          <w:bCs/>
          <w:iCs/>
          <w:sz w:val="24"/>
        </w:rPr>
        <w:t xml:space="preserve"> poświęcony sz</w:t>
      </w:r>
      <w:r w:rsidR="00D838E6" w:rsidRPr="00D838E6">
        <w:rPr>
          <w:rFonts w:asciiTheme="minorHAnsi" w:eastAsia="Georgia" w:hAnsiTheme="minorHAnsi" w:cstheme="minorHAnsi"/>
          <w:bCs/>
          <w:iCs/>
          <w:sz w:val="24"/>
        </w:rPr>
        <w:t>tu</w:t>
      </w:r>
      <w:r w:rsidR="00E41BF2">
        <w:rPr>
          <w:rFonts w:asciiTheme="minorHAnsi" w:eastAsia="Georgia" w:hAnsiTheme="minorHAnsi" w:cstheme="minorHAnsi"/>
          <w:bCs/>
          <w:iCs/>
          <w:sz w:val="24"/>
        </w:rPr>
        <w:t>ce</w:t>
      </w:r>
      <w:r w:rsidR="00D838E6" w:rsidRPr="00D838E6">
        <w:rPr>
          <w:rFonts w:asciiTheme="minorHAnsi" w:eastAsia="Georgia" w:hAnsiTheme="minorHAnsi" w:cstheme="minorHAnsi"/>
          <w:bCs/>
          <w:iCs/>
          <w:sz w:val="24"/>
        </w:rPr>
        <w:t xml:space="preserve"> lat 80., ale także twórczoś</w:t>
      </w:r>
      <w:r w:rsidR="00E41BF2">
        <w:rPr>
          <w:rFonts w:asciiTheme="minorHAnsi" w:eastAsia="Georgia" w:hAnsiTheme="minorHAnsi" w:cstheme="minorHAnsi"/>
          <w:bCs/>
          <w:iCs/>
          <w:sz w:val="24"/>
        </w:rPr>
        <w:t>ci</w:t>
      </w:r>
      <w:r w:rsidR="00D838E6" w:rsidRPr="00D838E6">
        <w:rPr>
          <w:rFonts w:asciiTheme="minorHAnsi" w:eastAsia="Georgia" w:hAnsiTheme="minorHAnsi" w:cstheme="minorHAnsi"/>
          <w:bCs/>
          <w:iCs/>
          <w:sz w:val="24"/>
        </w:rPr>
        <w:t xml:space="preserve"> tych artystów, dla których poetyka </w:t>
      </w:r>
      <w:r w:rsidR="00D838E6" w:rsidRPr="00D838E6">
        <w:rPr>
          <w:rFonts w:asciiTheme="minorHAnsi" w:eastAsia="Georgia" w:hAnsiTheme="minorHAnsi" w:cstheme="minorHAnsi"/>
          <w:bCs/>
          <w:iCs/>
          <w:sz w:val="24"/>
        </w:rPr>
        <w:lastRenderedPageBreak/>
        <w:t xml:space="preserve">ekspresjonistyczna stanowiła punkt wyjścia do własnych artystycznych działań. Nowa ekspresja w sztuce współczesnej pojawiła się już pod koniec lat 60., jednak pełen rozkwit przeżyła właśnie w latach 80. </w:t>
      </w:r>
      <w:r w:rsidR="00E41BF2">
        <w:rPr>
          <w:rFonts w:asciiTheme="minorHAnsi" w:eastAsia="Georgia" w:hAnsiTheme="minorHAnsi" w:cstheme="minorHAnsi"/>
          <w:bCs/>
          <w:iCs/>
          <w:sz w:val="24"/>
        </w:rPr>
        <w:t>Stanowiła odskocznię</w:t>
      </w:r>
      <w:r w:rsidR="00D838E6" w:rsidRPr="00D838E6">
        <w:rPr>
          <w:rFonts w:asciiTheme="minorHAnsi" w:eastAsia="Georgia" w:hAnsiTheme="minorHAnsi" w:cstheme="minorHAnsi"/>
          <w:bCs/>
          <w:iCs/>
          <w:sz w:val="24"/>
        </w:rPr>
        <w:t xml:space="preserve"> od popularnych wówczas kierunków, takich jak abstrakcja geometryczna czy </w:t>
      </w:r>
      <w:proofErr w:type="spellStart"/>
      <w:r w:rsidR="00D838E6" w:rsidRPr="00D838E6">
        <w:rPr>
          <w:rFonts w:asciiTheme="minorHAnsi" w:eastAsia="Georgia" w:hAnsiTheme="minorHAnsi" w:cstheme="minorHAnsi"/>
          <w:bCs/>
          <w:iCs/>
          <w:sz w:val="24"/>
        </w:rPr>
        <w:t>minimal</w:t>
      </w:r>
      <w:proofErr w:type="spellEnd"/>
      <w:r w:rsidR="00D838E6" w:rsidRPr="00D838E6">
        <w:rPr>
          <w:rFonts w:asciiTheme="minorHAnsi" w:eastAsia="Georgia" w:hAnsiTheme="minorHAnsi" w:cstheme="minorHAnsi"/>
          <w:bCs/>
          <w:iCs/>
          <w:sz w:val="24"/>
        </w:rPr>
        <w:t xml:space="preserve"> art. </w:t>
      </w:r>
      <w:r w:rsidR="005401FB">
        <w:rPr>
          <w:rFonts w:asciiTheme="minorHAnsi" w:eastAsia="Georgia" w:hAnsiTheme="minorHAnsi" w:cstheme="minorHAnsi"/>
          <w:bCs/>
          <w:iCs/>
          <w:sz w:val="24"/>
        </w:rPr>
        <w:t>Cechy charakterystyczne nowej ekspresji to</w:t>
      </w:r>
      <w:r w:rsidR="00707352">
        <w:rPr>
          <w:rFonts w:asciiTheme="minorHAnsi" w:eastAsia="Georgia" w:hAnsiTheme="minorHAnsi" w:cstheme="minorHAnsi"/>
          <w:bCs/>
          <w:iCs/>
          <w:sz w:val="24"/>
        </w:rPr>
        <w:t xml:space="preserve"> </w:t>
      </w:r>
      <w:r w:rsidR="00D838E6" w:rsidRPr="00D838E6">
        <w:rPr>
          <w:rFonts w:asciiTheme="minorHAnsi" w:eastAsia="Georgia" w:hAnsiTheme="minorHAnsi" w:cstheme="minorHAnsi"/>
          <w:bCs/>
          <w:iCs/>
          <w:sz w:val="24"/>
        </w:rPr>
        <w:t xml:space="preserve">specyficznie pojmowany figuratywizm, ludyczność, liczne odniesienia do popkultury, rozmach </w:t>
      </w:r>
      <w:r w:rsidR="005401FB">
        <w:rPr>
          <w:rFonts w:asciiTheme="minorHAnsi" w:eastAsia="Georgia" w:hAnsiTheme="minorHAnsi" w:cstheme="minorHAnsi"/>
          <w:bCs/>
          <w:iCs/>
          <w:sz w:val="24"/>
        </w:rPr>
        <w:t xml:space="preserve">i nieskrepowanie żadnymi </w:t>
      </w:r>
      <w:r w:rsidR="00D838E6" w:rsidRPr="00D838E6">
        <w:rPr>
          <w:rFonts w:asciiTheme="minorHAnsi" w:eastAsia="Georgia" w:hAnsiTheme="minorHAnsi" w:cstheme="minorHAnsi"/>
          <w:bCs/>
          <w:iCs/>
          <w:sz w:val="24"/>
        </w:rPr>
        <w:t>zasad</w:t>
      </w:r>
      <w:r w:rsidR="005401FB">
        <w:rPr>
          <w:rFonts w:asciiTheme="minorHAnsi" w:eastAsia="Georgia" w:hAnsiTheme="minorHAnsi" w:cstheme="minorHAnsi"/>
          <w:bCs/>
          <w:iCs/>
          <w:sz w:val="24"/>
        </w:rPr>
        <w:t>ami</w:t>
      </w:r>
      <w:r w:rsidR="00D838E6" w:rsidRPr="00D838E6">
        <w:rPr>
          <w:rFonts w:asciiTheme="minorHAnsi" w:eastAsia="Georgia" w:hAnsiTheme="minorHAnsi" w:cstheme="minorHAnsi"/>
          <w:bCs/>
          <w:iCs/>
          <w:sz w:val="24"/>
        </w:rPr>
        <w:t xml:space="preserve"> obrazowania. </w:t>
      </w:r>
      <w:r w:rsidR="00707352">
        <w:rPr>
          <w:rFonts w:asciiTheme="minorHAnsi" w:eastAsia="Georgia" w:hAnsiTheme="minorHAnsi" w:cstheme="minorHAnsi"/>
          <w:bCs/>
          <w:iCs/>
          <w:sz w:val="24"/>
        </w:rPr>
        <w:t xml:space="preserve">Wystawa potrwa do 4 sierpnia, dnia </w:t>
      </w:r>
      <w:r w:rsidR="004173FD">
        <w:rPr>
          <w:rFonts w:asciiTheme="minorHAnsi" w:eastAsia="Georgia" w:hAnsiTheme="minorHAnsi" w:cstheme="minorHAnsi"/>
          <w:bCs/>
          <w:iCs/>
          <w:sz w:val="24"/>
        </w:rPr>
        <w:t>zakończenia aukcji online.</w:t>
      </w:r>
    </w:p>
    <w:p w14:paraId="1F574ECC" w14:textId="77777777" w:rsidR="002B5615" w:rsidRDefault="002B5615" w:rsidP="003E5549">
      <w:pPr>
        <w:spacing w:line="320" w:lineRule="exact"/>
        <w:ind w:rightChars="5" w:right="9"/>
        <w:jc w:val="both"/>
        <w:rPr>
          <w:rFonts w:asciiTheme="minorHAnsi" w:eastAsia="Georgia" w:hAnsiTheme="minorHAnsi" w:cstheme="minorHAnsi"/>
          <w:bCs/>
          <w:iCs/>
          <w:sz w:val="24"/>
        </w:rPr>
      </w:pPr>
    </w:p>
    <w:p w14:paraId="1AC7C3BE" w14:textId="7C77E9F5" w:rsidR="00134E33" w:rsidRPr="00134E33" w:rsidRDefault="00134E33" w:rsidP="003E5549">
      <w:pPr>
        <w:spacing w:line="320" w:lineRule="exact"/>
        <w:ind w:rightChars="5" w:right="9"/>
        <w:jc w:val="both"/>
        <w:rPr>
          <w:rFonts w:asciiTheme="minorHAnsi" w:eastAsia="Georgia" w:hAnsiTheme="minorHAnsi" w:cstheme="minorHAnsi"/>
          <w:bCs/>
          <w:iCs/>
          <w:sz w:val="24"/>
        </w:rPr>
      </w:pPr>
      <w:r w:rsidRPr="00134E33">
        <w:rPr>
          <w:rFonts w:asciiTheme="minorHAnsi" w:eastAsia="Georgia" w:hAnsiTheme="minorHAnsi" w:cstheme="minorHAnsi"/>
          <w:bCs/>
          <w:iCs/>
          <w:sz w:val="24"/>
        </w:rPr>
        <w:t>Wystaw</w:t>
      </w:r>
      <w:r w:rsidR="003B1BB0">
        <w:rPr>
          <w:rFonts w:asciiTheme="minorHAnsi" w:eastAsia="Georgia" w:hAnsiTheme="minorHAnsi" w:cstheme="minorHAnsi"/>
          <w:bCs/>
          <w:iCs/>
          <w:sz w:val="24"/>
        </w:rPr>
        <w:t xml:space="preserve">y </w:t>
      </w:r>
      <w:proofErr w:type="spellStart"/>
      <w:r w:rsidR="003B1BB0">
        <w:rPr>
          <w:rFonts w:asciiTheme="minorHAnsi" w:eastAsia="Georgia" w:hAnsiTheme="minorHAnsi" w:cstheme="minorHAnsi"/>
          <w:bCs/>
          <w:iCs/>
          <w:sz w:val="24"/>
        </w:rPr>
        <w:t>przedaukcyjne</w:t>
      </w:r>
      <w:proofErr w:type="spellEnd"/>
      <w:r w:rsidR="003B1BB0">
        <w:rPr>
          <w:rFonts w:asciiTheme="minorHAnsi" w:eastAsia="Georgia" w:hAnsiTheme="minorHAnsi" w:cstheme="minorHAnsi"/>
          <w:bCs/>
          <w:iCs/>
          <w:sz w:val="24"/>
        </w:rPr>
        <w:t xml:space="preserve"> </w:t>
      </w:r>
      <w:r w:rsidRPr="00134E33">
        <w:rPr>
          <w:rFonts w:asciiTheme="minorHAnsi" w:eastAsia="Georgia" w:hAnsiTheme="minorHAnsi" w:cstheme="minorHAnsi"/>
          <w:bCs/>
          <w:iCs/>
          <w:sz w:val="24"/>
        </w:rPr>
        <w:t>dostępn</w:t>
      </w:r>
      <w:r w:rsidR="003B1BB0">
        <w:rPr>
          <w:rFonts w:asciiTheme="minorHAnsi" w:eastAsia="Georgia" w:hAnsiTheme="minorHAnsi" w:cstheme="minorHAnsi"/>
          <w:bCs/>
          <w:iCs/>
          <w:sz w:val="24"/>
        </w:rPr>
        <w:t xml:space="preserve">e są </w:t>
      </w:r>
      <w:r w:rsidRPr="00134E33">
        <w:rPr>
          <w:rFonts w:asciiTheme="minorHAnsi" w:eastAsia="Georgia" w:hAnsiTheme="minorHAnsi" w:cstheme="minorHAnsi"/>
          <w:bCs/>
          <w:iCs/>
          <w:sz w:val="24"/>
        </w:rPr>
        <w:t>dla zwiedzających w siedzibie DESA Unicum przy ul. Pięknej 1A od poniedziałku do piątku w godzinach 11–19, w soboty 11–16. Wstęp na ekspozycj</w:t>
      </w:r>
      <w:r w:rsidR="003B1BB0">
        <w:rPr>
          <w:rFonts w:asciiTheme="minorHAnsi" w:eastAsia="Georgia" w:hAnsiTheme="minorHAnsi" w:cstheme="minorHAnsi"/>
          <w:bCs/>
          <w:iCs/>
          <w:sz w:val="24"/>
        </w:rPr>
        <w:t>e</w:t>
      </w:r>
      <w:r w:rsidRPr="00134E33">
        <w:rPr>
          <w:rFonts w:asciiTheme="minorHAnsi" w:eastAsia="Georgia" w:hAnsiTheme="minorHAnsi" w:cstheme="minorHAnsi"/>
          <w:bCs/>
          <w:iCs/>
          <w:sz w:val="24"/>
        </w:rPr>
        <w:t xml:space="preserve"> jest bezpłatny. </w:t>
      </w:r>
    </w:p>
    <w:p w14:paraId="7CAD17E0" w14:textId="77777777" w:rsidR="00134E33" w:rsidRPr="00134E33" w:rsidRDefault="00134E33" w:rsidP="003E5549">
      <w:pPr>
        <w:spacing w:line="320" w:lineRule="exact"/>
        <w:ind w:rightChars="5" w:right="9"/>
        <w:jc w:val="both"/>
        <w:rPr>
          <w:rFonts w:asciiTheme="minorHAnsi" w:eastAsia="Georgia" w:hAnsiTheme="minorHAnsi" w:cstheme="minorHAnsi"/>
          <w:bCs/>
          <w:iCs/>
          <w:sz w:val="24"/>
        </w:rPr>
      </w:pPr>
    </w:p>
    <w:p w14:paraId="6F93346A" w14:textId="77777777" w:rsidR="00EE16E9" w:rsidRPr="00EE16E9" w:rsidRDefault="00EE16E9" w:rsidP="00402814">
      <w:pPr>
        <w:spacing w:line="320" w:lineRule="exact"/>
        <w:ind w:left="697" w:right="9"/>
        <w:jc w:val="both"/>
        <w:rPr>
          <w:rFonts w:ascii="Calibri" w:eastAsia="Georgia" w:hAnsi="Calibri" w:cs="Calibri"/>
          <w:b/>
          <w:bCs/>
          <w:iCs/>
          <w:sz w:val="22"/>
          <w:szCs w:val="22"/>
        </w:rPr>
      </w:pPr>
      <w:r w:rsidRPr="00EE16E9">
        <w:rPr>
          <w:rFonts w:ascii="Calibri" w:eastAsia="Georgia" w:hAnsi="Calibri" w:cs="Calibri"/>
          <w:b/>
          <w:bCs/>
          <w:iCs/>
          <w:sz w:val="22"/>
          <w:szCs w:val="22"/>
        </w:rPr>
        <w:t>Kalendarz najbliższych aukcji w DESA Unicum</w:t>
      </w:r>
    </w:p>
    <w:p w14:paraId="7D4EB3AD" w14:textId="77777777" w:rsidR="00EE16E9" w:rsidRPr="00EE16E9" w:rsidRDefault="00EE16E9" w:rsidP="00402814">
      <w:pPr>
        <w:spacing w:line="320" w:lineRule="exact"/>
        <w:ind w:left="697" w:right="9"/>
        <w:jc w:val="both"/>
        <w:rPr>
          <w:rFonts w:ascii="Calibri" w:eastAsia="Georgia" w:hAnsi="Calibri" w:cs="Calibri"/>
          <w:b/>
          <w:bCs/>
          <w:iCs/>
          <w:sz w:val="22"/>
          <w:szCs w:val="22"/>
        </w:rPr>
      </w:pPr>
    </w:p>
    <w:p w14:paraId="6D7DB950" w14:textId="31C567EC" w:rsidR="00EE16E9" w:rsidRPr="00EE16E9" w:rsidRDefault="00EE16E9" w:rsidP="00402814">
      <w:pPr>
        <w:spacing w:line="320" w:lineRule="exact"/>
        <w:ind w:left="697" w:right="9"/>
        <w:rPr>
          <w:rFonts w:ascii="Calibri" w:eastAsia="Georgia" w:hAnsi="Calibri" w:cs="Calibri"/>
          <w:iCs/>
          <w:sz w:val="22"/>
          <w:szCs w:val="22"/>
        </w:rPr>
      </w:pPr>
      <w:r w:rsidRPr="00101507">
        <w:rPr>
          <w:rFonts w:ascii="Calibri" w:eastAsia="Georgia" w:hAnsi="Calibri" w:cs="Calibri"/>
          <w:b/>
          <w:bCs/>
          <w:iCs/>
          <w:sz w:val="22"/>
          <w:szCs w:val="22"/>
        </w:rPr>
        <w:t xml:space="preserve">26.06.-11.07.2022 </w:t>
      </w:r>
      <w:r w:rsidRPr="00EE16E9">
        <w:rPr>
          <w:rFonts w:ascii="Calibri" w:eastAsia="Georgia" w:hAnsi="Calibri" w:cs="Calibri"/>
          <w:iCs/>
          <w:sz w:val="22"/>
          <w:szCs w:val="22"/>
        </w:rPr>
        <w:t xml:space="preserve">– </w:t>
      </w:r>
      <w:r w:rsidRPr="00101507">
        <w:rPr>
          <w:rFonts w:ascii="Calibri" w:eastAsia="Georgia" w:hAnsi="Calibri" w:cs="Calibri"/>
          <w:iCs/>
          <w:sz w:val="22"/>
          <w:szCs w:val="22"/>
        </w:rPr>
        <w:t>Każdy przedmiot to historia. Obiekty z kolekcji Felicji i Antoniego Uniechowskich</w:t>
      </w:r>
      <w:r w:rsidR="00101507">
        <w:rPr>
          <w:rFonts w:ascii="Calibri" w:eastAsia="Georgia" w:hAnsi="Calibri" w:cs="Calibri"/>
          <w:iCs/>
          <w:sz w:val="22"/>
          <w:szCs w:val="22"/>
        </w:rPr>
        <w:t xml:space="preserve"> </w:t>
      </w:r>
      <w:r w:rsidRPr="00101507">
        <w:rPr>
          <w:rFonts w:ascii="Calibri" w:eastAsia="Georgia" w:hAnsi="Calibri" w:cs="Calibri"/>
          <w:iCs/>
          <w:sz w:val="22"/>
          <w:szCs w:val="22"/>
        </w:rPr>
        <w:t>(aukcja online)</w:t>
      </w:r>
    </w:p>
    <w:p w14:paraId="0B3B1D83" w14:textId="43AA8EBC" w:rsidR="00EE16E9" w:rsidRPr="00EE16E9" w:rsidRDefault="00EE16E9" w:rsidP="00402814">
      <w:pPr>
        <w:spacing w:line="320" w:lineRule="exact"/>
        <w:ind w:left="697" w:right="9"/>
        <w:rPr>
          <w:rFonts w:ascii="Calibri" w:eastAsia="Georgia" w:hAnsi="Calibri" w:cs="Calibri"/>
          <w:iCs/>
          <w:sz w:val="22"/>
          <w:szCs w:val="22"/>
        </w:rPr>
      </w:pPr>
      <w:r w:rsidRPr="00101507">
        <w:rPr>
          <w:rFonts w:ascii="Calibri" w:eastAsia="Georgia" w:hAnsi="Calibri" w:cs="Calibri"/>
          <w:b/>
          <w:bCs/>
          <w:iCs/>
          <w:sz w:val="22"/>
          <w:szCs w:val="22"/>
        </w:rPr>
        <w:t>12.07.2022</w:t>
      </w:r>
      <w:r w:rsidRPr="00EE16E9">
        <w:rPr>
          <w:rFonts w:ascii="Calibri" w:eastAsia="Georgia" w:hAnsi="Calibri" w:cs="Calibri"/>
          <w:b/>
          <w:bCs/>
          <w:iCs/>
          <w:sz w:val="22"/>
          <w:szCs w:val="22"/>
        </w:rPr>
        <w:t xml:space="preserve"> </w:t>
      </w:r>
      <w:r w:rsidRPr="00EE16E9">
        <w:rPr>
          <w:rFonts w:ascii="Calibri" w:eastAsia="Georgia" w:hAnsi="Calibri" w:cs="Calibri"/>
          <w:iCs/>
          <w:sz w:val="22"/>
          <w:szCs w:val="22"/>
        </w:rPr>
        <w:t>–</w:t>
      </w:r>
      <w:r w:rsidRPr="00EE16E9">
        <w:rPr>
          <w:rFonts w:ascii="Calibri" w:eastAsia="Georgia" w:hAnsi="Calibri" w:cs="Calibri"/>
          <w:b/>
          <w:bCs/>
          <w:iCs/>
          <w:sz w:val="22"/>
          <w:szCs w:val="22"/>
        </w:rPr>
        <w:t xml:space="preserve"> </w:t>
      </w:r>
      <w:r w:rsidRPr="00101507">
        <w:rPr>
          <w:rFonts w:ascii="Calibri" w:eastAsia="Georgia" w:hAnsi="Calibri" w:cs="Calibri"/>
          <w:iCs/>
          <w:sz w:val="22"/>
          <w:szCs w:val="22"/>
        </w:rPr>
        <w:t xml:space="preserve">Art </w:t>
      </w:r>
      <w:proofErr w:type="spellStart"/>
      <w:r w:rsidRPr="00101507">
        <w:rPr>
          <w:rFonts w:ascii="Calibri" w:eastAsia="Georgia" w:hAnsi="Calibri" w:cs="Calibri"/>
          <w:iCs/>
          <w:sz w:val="22"/>
          <w:szCs w:val="22"/>
        </w:rPr>
        <w:t>outlet</w:t>
      </w:r>
      <w:proofErr w:type="spellEnd"/>
      <w:r w:rsidRPr="00101507">
        <w:rPr>
          <w:rFonts w:ascii="Calibri" w:eastAsia="Georgia" w:hAnsi="Calibri" w:cs="Calibri"/>
          <w:iCs/>
          <w:sz w:val="22"/>
          <w:szCs w:val="22"/>
        </w:rPr>
        <w:t>. Sztuka współczesna</w:t>
      </w:r>
      <w:r w:rsidRPr="00101507">
        <w:rPr>
          <w:rFonts w:ascii="Calibri" w:eastAsia="Georgia" w:hAnsi="Calibri" w:cs="Calibri"/>
          <w:b/>
          <w:bCs/>
          <w:iCs/>
          <w:sz w:val="22"/>
          <w:szCs w:val="22"/>
        </w:rPr>
        <w:t xml:space="preserve"> (aukcja live)</w:t>
      </w:r>
    </w:p>
    <w:p w14:paraId="14417D19" w14:textId="6CBAB957" w:rsidR="00EE16E9" w:rsidRPr="00EE16E9" w:rsidRDefault="00391BC2" w:rsidP="00402814">
      <w:pPr>
        <w:spacing w:line="320" w:lineRule="exact"/>
        <w:ind w:left="697" w:right="9"/>
        <w:rPr>
          <w:rFonts w:ascii="Calibri" w:eastAsia="Georgia" w:hAnsi="Calibri" w:cs="Calibri"/>
          <w:bCs/>
          <w:iCs/>
          <w:sz w:val="22"/>
          <w:szCs w:val="22"/>
        </w:rPr>
      </w:pPr>
      <w:r w:rsidRPr="00101507">
        <w:rPr>
          <w:rFonts w:ascii="Calibri" w:eastAsia="Georgia" w:hAnsi="Calibri" w:cs="Calibri"/>
          <w:b/>
          <w:bCs/>
          <w:iCs/>
          <w:sz w:val="22"/>
          <w:szCs w:val="22"/>
        </w:rPr>
        <w:t>29.06.</w:t>
      </w:r>
      <w:r w:rsidR="00EE16E9" w:rsidRPr="00EE16E9">
        <w:rPr>
          <w:rFonts w:ascii="Calibri" w:eastAsia="Georgia" w:hAnsi="Calibri" w:cs="Calibri"/>
          <w:b/>
          <w:bCs/>
          <w:iCs/>
          <w:sz w:val="22"/>
          <w:szCs w:val="22"/>
        </w:rPr>
        <w:t>-</w:t>
      </w:r>
      <w:r w:rsidRPr="00101507">
        <w:rPr>
          <w:rFonts w:ascii="Calibri" w:eastAsia="Georgia" w:hAnsi="Calibri" w:cs="Calibri"/>
          <w:b/>
          <w:bCs/>
          <w:iCs/>
          <w:sz w:val="22"/>
          <w:szCs w:val="22"/>
        </w:rPr>
        <w:t>13.07</w:t>
      </w:r>
      <w:r w:rsidR="00134E33" w:rsidRPr="00101507">
        <w:rPr>
          <w:rFonts w:ascii="Calibri" w:eastAsia="Georgia" w:hAnsi="Calibri" w:cs="Calibri"/>
          <w:b/>
          <w:bCs/>
          <w:iCs/>
          <w:sz w:val="22"/>
          <w:szCs w:val="22"/>
        </w:rPr>
        <w:t>.2022</w:t>
      </w:r>
      <w:r w:rsidR="00EE16E9" w:rsidRPr="00EE16E9">
        <w:rPr>
          <w:rFonts w:ascii="Calibri" w:eastAsia="Georgia" w:hAnsi="Calibri" w:cs="Calibri"/>
          <w:b/>
          <w:bCs/>
          <w:iCs/>
          <w:sz w:val="22"/>
          <w:szCs w:val="22"/>
        </w:rPr>
        <w:t xml:space="preserve"> </w:t>
      </w:r>
      <w:r w:rsidR="00EE16E9" w:rsidRPr="00EE16E9">
        <w:rPr>
          <w:rFonts w:ascii="Calibri" w:eastAsia="Georgia" w:hAnsi="Calibri" w:cs="Calibri"/>
          <w:bCs/>
          <w:iCs/>
          <w:sz w:val="22"/>
          <w:szCs w:val="22"/>
        </w:rPr>
        <w:t>–</w:t>
      </w:r>
      <w:r w:rsidR="00EE16E9" w:rsidRPr="00EE16E9">
        <w:rPr>
          <w:rFonts w:ascii="Calibri" w:eastAsia="Georgia" w:hAnsi="Calibri" w:cs="Calibri"/>
          <w:b/>
          <w:bCs/>
          <w:iCs/>
          <w:sz w:val="22"/>
          <w:szCs w:val="22"/>
        </w:rPr>
        <w:t xml:space="preserve"> </w:t>
      </w:r>
      <w:r w:rsidRPr="00101507">
        <w:rPr>
          <w:rFonts w:ascii="Calibri" w:eastAsia="Georgia" w:hAnsi="Calibri" w:cs="Calibri"/>
          <w:iCs/>
          <w:sz w:val="22"/>
          <w:szCs w:val="22"/>
        </w:rPr>
        <w:t>Na styku epok. Malarstwo XIX wieku</w:t>
      </w:r>
      <w:r w:rsidR="00EE16E9" w:rsidRPr="00EE16E9">
        <w:rPr>
          <w:rFonts w:ascii="Calibri" w:eastAsia="Georgia" w:hAnsi="Calibri" w:cs="Calibri"/>
          <w:b/>
          <w:bCs/>
          <w:iCs/>
          <w:sz w:val="22"/>
          <w:szCs w:val="22"/>
        </w:rPr>
        <w:t xml:space="preserve"> </w:t>
      </w:r>
      <w:r w:rsidR="00EE16E9" w:rsidRPr="00EE16E9">
        <w:rPr>
          <w:rFonts w:ascii="Calibri" w:eastAsia="Georgia" w:hAnsi="Calibri" w:cs="Calibri"/>
          <w:bCs/>
          <w:iCs/>
          <w:sz w:val="22"/>
          <w:szCs w:val="22"/>
        </w:rPr>
        <w:t>(aukcja online)</w:t>
      </w:r>
    </w:p>
    <w:p w14:paraId="2F68D8F0" w14:textId="6B7B45B5" w:rsidR="00EE16E9" w:rsidRPr="00EE16E9" w:rsidRDefault="00134E33" w:rsidP="00402814">
      <w:pPr>
        <w:spacing w:line="320" w:lineRule="exact"/>
        <w:ind w:left="697" w:right="9"/>
        <w:rPr>
          <w:rFonts w:ascii="Calibri" w:eastAsia="Georgia" w:hAnsi="Calibri" w:cs="Calibri"/>
          <w:b/>
          <w:bCs/>
          <w:iCs/>
          <w:sz w:val="22"/>
          <w:szCs w:val="22"/>
        </w:rPr>
      </w:pPr>
      <w:r w:rsidRPr="00101507">
        <w:rPr>
          <w:rFonts w:ascii="Calibri" w:eastAsia="Georgia" w:hAnsi="Calibri" w:cs="Calibri"/>
          <w:b/>
          <w:bCs/>
          <w:iCs/>
          <w:sz w:val="22"/>
          <w:szCs w:val="22"/>
        </w:rPr>
        <w:t>14.07</w:t>
      </w:r>
      <w:r w:rsidR="00EE16E9" w:rsidRPr="00EE16E9">
        <w:rPr>
          <w:rFonts w:ascii="Calibri" w:eastAsia="Georgia" w:hAnsi="Calibri" w:cs="Calibri"/>
          <w:b/>
          <w:bCs/>
          <w:iCs/>
          <w:sz w:val="22"/>
          <w:szCs w:val="22"/>
        </w:rPr>
        <w:t xml:space="preserve">.2022 </w:t>
      </w:r>
      <w:r w:rsidR="00EE16E9" w:rsidRPr="00EE16E9">
        <w:rPr>
          <w:rFonts w:ascii="Calibri" w:eastAsia="Georgia" w:hAnsi="Calibri" w:cs="Calibri"/>
          <w:iCs/>
          <w:sz w:val="22"/>
          <w:szCs w:val="22"/>
        </w:rPr>
        <w:t>–</w:t>
      </w:r>
      <w:r w:rsidR="00EE16E9" w:rsidRPr="00EE16E9">
        <w:rPr>
          <w:rFonts w:ascii="Calibri" w:eastAsia="Georgia" w:hAnsi="Calibri" w:cs="Calibri"/>
          <w:b/>
          <w:bCs/>
          <w:iCs/>
          <w:sz w:val="22"/>
          <w:szCs w:val="22"/>
        </w:rPr>
        <w:t xml:space="preserve"> </w:t>
      </w:r>
      <w:r w:rsidRPr="00101507">
        <w:rPr>
          <w:rFonts w:ascii="Calibri" w:eastAsia="Georgia" w:hAnsi="Calibri" w:cs="Calibri"/>
          <w:iCs/>
          <w:sz w:val="22"/>
          <w:szCs w:val="22"/>
        </w:rPr>
        <w:t>Młoda sztuka</w:t>
      </w:r>
      <w:r w:rsidR="00EE16E9" w:rsidRPr="00EE16E9">
        <w:rPr>
          <w:rFonts w:ascii="Calibri" w:eastAsia="Georgia" w:hAnsi="Calibri" w:cs="Calibri"/>
          <w:b/>
          <w:bCs/>
          <w:iCs/>
          <w:sz w:val="22"/>
          <w:szCs w:val="22"/>
        </w:rPr>
        <w:t xml:space="preserve"> (aukcja live)</w:t>
      </w:r>
    </w:p>
    <w:p w14:paraId="64573325" w14:textId="5F25A671" w:rsidR="00EE16E9" w:rsidRPr="00EE16E9" w:rsidRDefault="00134E33" w:rsidP="00402814">
      <w:pPr>
        <w:spacing w:line="320" w:lineRule="exact"/>
        <w:ind w:left="697" w:right="9"/>
        <w:rPr>
          <w:rFonts w:ascii="Calibri" w:eastAsia="Georgia" w:hAnsi="Calibri" w:cs="Calibri"/>
          <w:bCs/>
          <w:iCs/>
          <w:sz w:val="22"/>
          <w:szCs w:val="22"/>
        </w:rPr>
      </w:pPr>
      <w:r w:rsidRPr="00101507">
        <w:rPr>
          <w:rFonts w:ascii="Calibri" w:eastAsia="Georgia" w:hAnsi="Calibri" w:cs="Calibri"/>
          <w:b/>
          <w:bCs/>
          <w:iCs/>
          <w:sz w:val="22"/>
          <w:szCs w:val="22"/>
        </w:rPr>
        <w:t>1-15.07.2022</w:t>
      </w:r>
      <w:r w:rsidR="00EE16E9" w:rsidRPr="00EE16E9">
        <w:rPr>
          <w:rFonts w:ascii="Calibri" w:eastAsia="Georgia" w:hAnsi="Calibri" w:cs="Calibri"/>
          <w:b/>
          <w:bCs/>
          <w:iCs/>
          <w:sz w:val="22"/>
          <w:szCs w:val="22"/>
        </w:rPr>
        <w:t xml:space="preserve"> </w:t>
      </w:r>
      <w:r w:rsidR="00EE16E9" w:rsidRPr="00EE16E9">
        <w:rPr>
          <w:rFonts w:ascii="Calibri" w:eastAsia="Georgia" w:hAnsi="Calibri" w:cs="Calibri"/>
          <w:bCs/>
          <w:iCs/>
          <w:sz w:val="22"/>
          <w:szCs w:val="22"/>
        </w:rPr>
        <w:t xml:space="preserve">– </w:t>
      </w:r>
      <w:r w:rsidRPr="00101507">
        <w:rPr>
          <w:rFonts w:ascii="Calibri" w:eastAsia="Georgia" w:hAnsi="Calibri" w:cs="Calibri"/>
          <w:bCs/>
          <w:iCs/>
          <w:sz w:val="22"/>
          <w:szCs w:val="22"/>
        </w:rPr>
        <w:t>Podróże w komiksie</w:t>
      </w:r>
      <w:r w:rsidR="00EE16E9" w:rsidRPr="00EE16E9">
        <w:rPr>
          <w:rFonts w:ascii="Calibri" w:eastAsia="Georgia" w:hAnsi="Calibri" w:cs="Calibri"/>
          <w:bCs/>
          <w:iCs/>
          <w:sz w:val="22"/>
          <w:szCs w:val="22"/>
        </w:rPr>
        <w:t xml:space="preserve"> (aukcja online)</w:t>
      </w:r>
    </w:p>
    <w:p w14:paraId="005208FB" w14:textId="47538094" w:rsidR="00EE16E9" w:rsidRPr="00EE16E9" w:rsidRDefault="00101507" w:rsidP="00402814">
      <w:pPr>
        <w:spacing w:line="320" w:lineRule="exact"/>
        <w:ind w:left="697" w:right="9"/>
        <w:rPr>
          <w:rFonts w:ascii="Calibri" w:eastAsia="Georgia" w:hAnsi="Calibri" w:cs="Calibri"/>
          <w:bCs/>
          <w:iCs/>
          <w:sz w:val="22"/>
          <w:szCs w:val="22"/>
        </w:rPr>
      </w:pPr>
      <w:r w:rsidRPr="00101507">
        <w:rPr>
          <w:rFonts w:ascii="Calibri" w:eastAsia="Georgia" w:hAnsi="Calibri" w:cs="Calibri"/>
          <w:b/>
          <w:iCs/>
          <w:sz w:val="22"/>
          <w:szCs w:val="22"/>
        </w:rPr>
        <w:t>4-18.07</w:t>
      </w:r>
      <w:r w:rsidR="00EE16E9" w:rsidRPr="00EE16E9">
        <w:rPr>
          <w:rFonts w:ascii="Calibri" w:eastAsia="Georgia" w:hAnsi="Calibri" w:cs="Calibri"/>
          <w:b/>
          <w:iCs/>
          <w:sz w:val="22"/>
          <w:szCs w:val="22"/>
        </w:rPr>
        <w:t>.2022</w:t>
      </w:r>
      <w:r w:rsidR="00EE16E9" w:rsidRPr="00EE16E9">
        <w:rPr>
          <w:rFonts w:ascii="Calibri" w:eastAsia="Georgia" w:hAnsi="Calibri" w:cs="Calibri"/>
          <w:bCs/>
          <w:iCs/>
          <w:sz w:val="22"/>
          <w:szCs w:val="22"/>
        </w:rPr>
        <w:t xml:space="preserve"> – </w:t>
      </w:r>
      <w:r w:rsidRPr="00101507">
        <w:rPr>
          <w:rFonts w:ascii="Calibri" w:eastAsia="Georgia" w:hAnsi="Calibri" w:cs="Calibri"/>
          <w:bCs/>
          <w:iCs/>
          <w:sz w:val="22"/>
          <w:szCs w:val="22"/>
        </w:rPr>
        <w:t>Włodzimierz Pawlak. Notatki o sztuce</w:t>
      </w:r>
      <w:r w:rsidR="00EE16E9" w:rsidRPr="00EE16E9">
        <w:rPr>
          <w:rFonts w:ascii="Calibri" w:eastAsia="Georgia" w:hAnsi="Calibri" w:cs="Calibri"/>
          <w:bCs/>
          <w:iCs/>
          <w:sz w:val="22"/>
          <w:szCs w:val="22"/>
        </w:rPr>
        <w:t xml:space="preserve"> (aukcja online)</w:t>
      </w:r>
    </w:p>
    <w:p w14:paraId="3299A55F" w14:textId="77777777" w:rsidR="00101507" w:rsidRPr="00101507" w:rsidRDefault="00101507" w:rsidP="00402814">
      <w:pPr>
        <w:spacing w:line="320" w:lineRule="exact"/>
        <w:ind w:left="697" w:right="9"/>
        <w:rPr>
          <w:rFonts w:ascii="Calibri" w:eastAsia="Georgia" w:hAnsi="Calibri" w:cs="Calibri"/>
          <w:b/>
          <w:bCs/>
          <w:iCs/>
          <w:sz w:val="22"/>
          <w:szCs w:val="22"/>
        </w:rPr>
      </w:pPr>
      <w:r w:rsidRPr="00101507">
        <w:rPr>
          <w:rFonts w:ascii="Calibri" w:eastAsia="Georgia" w:hAnsi="Calibri" w:cs="Calibri"/>
          <w:b/>
          <w:iCs/>
          <w:sz w:val="22"/>
          <w:szCs w:val="22"/>
        </w:rPr>
        <w:t>28.07.</w:t>
      </w:r>
      <w:r w:rsidR="00EE16E9" w:rsidRPr="00EE16E9">
        <w:rPr>
          <w:rFonts w:ascii="Calibri" w:eastAsia="Georgia" w:hAnsi="Calibri" w:cs="Calibri"/>
          <w:b/>
          <w:iCs/>
          <w:sz w:val="22"/>
          <w:szCs w:val="22"/>
        </w:rPr>
        <w:t>2022</w:t>
      </w:r>
      <w:r w:rsidR="00EE16E9" w:rsidRPr="00EE16E9">
        <w:rPr>
          <w:rFonts w:ascii="Calibri" w:eastAsia="Georgia" w:hAnsi="Calibri" w:cs="Calibri"/>
          <w:bCs/>
          <w:iCs/>
          <w:sz w:val="22"/>
          <w:szCs w:val="22"/>
        </w:rPr>
        <w:t xml:space="preserve"> – </w:t>
      </w:r>
      <w:r w:rsidRPr="00101507">
        <w:rPr>
          <w:rFonts w:ascii="Calibri" w:eastAsia="Georgia" w:hAnsi="Calibri" w:cs="Calibri"/>
          <w:bCs/>
          <w:iCs/>
          <w:sz w:val="22"/>
          <w:szCs w:val="22"/>
        </w:rPr>
        <w:t>Młoda sztuka</w:t>
      </w:r>
      <w:r w:rsidRPr="00EE16E9">
        <w:rPr>
          <w:rFonts w:ascii="Calibri" w:eastAsia="Georgia" w:hAnsi="Calibri" w:cs="Calibri"/>
          <w:b/>
          <w:bCs/>
          <w:iCs/>
          <w:sz w:val="22"/>
          <w:szCs w:val="22"/>
        </w:rPr>
        <w:t xml:space="preserve"> (aukcja live)</w:t>
      </w:r>
    </w:p>
    <w:p w14:paraId="3DC4D85C" w14:textId="77777777" w:rsidR="00134E33" w:rsidRPr="00101507" w:rsidRDefault="00134E33" w:rsidP="00101507">
      <w:pPr>
        <w:spacing w:line="320" w:lineRule="exact"/>
        <w:ind w:right="9"/>
        <w:rPr>
          <w:rFonts w:ascii="Calibri" w:eastAsia="Georgia" w:hAnsi="Calibri" w:cs="Calibri"/>
          <w:b/>
          <w:bCs/>
          <w:iCs/>
          <w:sz w:val="22"/>
          <w:szCs w:val="22"/>
        </w:rPr>
      </w:pPr>
    </w:p>
    <w:p w14:paraId="5DFC644A" w14:textId="426F2AAC" w:rsidR="00EE16E9" w:rsidRPr="00EE16E9" w:rsidRDefault="00EE16E9" w:rsidP="00101507">
      <w:pPr>
        <w:spacing w:line="320" w:lineRule="exact"/>
        <w:ind w:right="9"/>
        <w:jc w:val="both"/>
        <w:rPr>
          <w:rFonts w:ascii="Calibri" w:eastAsia="Georgia" w:hAnsi="Calibri" w:cs="Calibri"/>
          <w:b/>
          <w:bCs/>
          <w:iCs/>
          <w:sz w:val="22"/>
          <w:szCs w:val="22"/>
        </w:rPr>
      </w:pPr>
      <w:r w:rsidRPr="00EE16E9">
        <w:rPr>
          <w:rFonts w:ascii="Calibri" w:eastAsia="Georgia" w:hAnsi="Calibri" w:cs="Calibri"/>
          <w:b/>
          <w:bCs/>
          <w:iCs/>
          <w:sz w:val="22"/>
          <w:szCs w:val="22"/>
        </w:rPr>
        <w:t>Więcej na www.desa.pl</w:t>
      </w:r>
    </w:p>
    <w:p w14:paraId="0837B40B" w14:textId="77777777" w:rsidR="00EE16E9" w:rsidRDefault="00EE16E9" w:rsidP="00656B01">
      <w:pPr>
        <w:spacing w:line="320" w:lineRule="exact"/>
        <w:ind w:rightChars="5" w:right="9"/>
        <w:jc w:val="both"/>
        <w:rPr>
          <w:rFonts w:ascii="Calibri" w:eastAsia="Georgia" w:hAnsi="Calibri" w:cs="Calibri"/>
          <w:b/>
          <w:bCs/>
          <w:iCs/>
          <w:sz w:val="24"/>
        </w:rPr>
      </w:pPr>
    </w:p>
    <w:p w14:paraId="19B5D67D" w14:textId="5C02BA2C" w:rsidR="00656B01" w:rsidRPr="00656B01" w:rsidRDefault="00656B01" w:rsidP="00656B01">
      <w:pPr>
        <w:spacing w:line="320" w:lineRule="exact"/>
        <w:ind w:rightChars="5" w:right="9"/>
        <w:jc w:val="both"/>
        <w:rPr>
          <w:rFonts w:ascii="Calibri" w:eastAsia="Georgia" w:hAnsi="Calibri" w:cs="Calibri"/>
          <w:b/>
          <w:bCs/>
          <w:iCs/>
          <w:sz w:val="24"/>
        </w:rPr>
      </w:pPr>
      <w:r w:rsidRPr="00656B01">
        <w:rPr>
          <w:rFonts w:ascii="Calibri" w:eastAsia="Georgia" w:hAnsi="Calibri" w:cs="Calibri"/>
          <w:b/>
          <w:bCs/>
          <w:iCs/>
          <w:sz w:val="24"/>
        </w:rPr>
        <w:t>Dodatkowych informacji mediom udziela:</w:t>
      </w:r>
    </w:p>
    <w:p w14:paraId="6FF23B45" w14:textId="77777777" w:rsidR="00656B01" w:rsidRPr="00656B01" w:rsidRDefault="00656B01" w:rsidP="00656B01">
      <w:pPr>
        <w:spacing w:line="320" w:lineRule="exact"/>
        <w:ind w:rightChars="5" w:right="9"/>
        <w:jc w:val="both"/>
        <w:rPr>
          <w:rFonts w:ascii="Calibri" w:eastAsia="Georgia" w:hAnsi="Calibri" w:cs="Calibri"/>
          <w:bCs/>
          <w:iCs/>
          <w:sz w:val="24"/>
          <w:lang w:val="en-US"/>
        </w:rPr>
      </w:pPr>
      <w:r w:rsidRPr="00656B01">
        <w:rPr>
          <w:rFonts w:ascii="Calibri" w:eastAsia="Georgia" w:hAnsi="Calibri" w:cs="Calibri"/>
          <w:bCs/>
          <w:iCs/>
          <w:sz w:val="24"/>
          <w:lang w:val="en-US"/>
        </w:rPr>
        <w:t>Jadwiga Pribyl, M+G</w:t>
      </w:r>
    </w:p>
    <w:p w14:paraId="3AD8B94F" w14:textId="77777777" w:rsidR="00656B01" w:rsidRPr="00656B01" w:rsidRDefault="00656B01" w:rsidP="00656B01">
      <w:pPr>
        <w:spacing w:line="320" w:lineRule="exact"/>
        <w:ind w:rightChars="5" w:right="9"/>
        <w:jc w:val="both"/>
        <w:rPr>
          <w:rFonts w:ascii="Calibri" w:eastAsia="Georgia" w:hAnsi="Calibri" w:cs="Calibri"/>
          <w:bCs/>
          <w:iCs/>
          <w:sz w:val="24"/>
          <w:lang w:val="en-GB"/>
        </w:rPr>
      </w:pPr>
      <w:r w:rsidRPr="00656B01">
        <w:rPr>
          <w:rFonts w:ascii="Calibri" w:eastAsia="Georgia" w:hAnsi="Calibri" w:cs="Calibri"/>
          <w:bCs/>
          <w:iCs/>
          <w:sz w:val="24"/>
          <w:lang w:val="en-GB"/>
        </w:rPr>
        <w:t>Tel. +48 (22) 416 01 02, +48 501 532 515</w:t>
      </w:r>
    </w:p>
    <w:p w14:paraId="2749CD43" w14:textId="77777777" w:rsidR="00656B01" w:rsidRPr="00656B01" w:rsidRDefault="00656B01" w:rsidP="00656B01">
      <w:pPr>
        <w:spacing w:line="320" w:lineRule="exact"/>
        <w:ind w:rightChars="5" w:right="9"/>
        <w:jc w:val="both"/>
        <w:rPr>
          <w:rFonts w:ascii="Calibri" w:eastAsia="Georgia" w:hAnsi="Calibri" w:cs="Calibri"/>
          <w:bCs/>
          <w:iCs/>
          <w:sz w:val="24"/>
          <w:lang w:val="en-GB"/>
        </w:rPr>
      </w:pPr>
      <w:r w:rsidRPr="00656B01">
        <w:rPr>
          <w:rFonts w:ascii="Calibri" w:eastAsia="Georgia" w:hAnsi="Calibri" w:cs="Calibri"/>
          <w:bCs/>
          <w:iCs/>
          <w:sz w:val="24"/>
          <w:lang w:val="en-GB"/>
        </w:rPr>
        <w:t xml:space="preserve">e-mail: </w:t>
      </w:r>
      <w:hyperlink r:id="rId6" w:history="1">
        <w:r w:rsidRPr="00656B01">
          <w:rPr>
            <w:rFonts w:ascii="Calibri" w:eastAsia="Georgia" w:hAnsi="Calibri" w:cs="Calibri"/>
            <w:bCs/>
            <w:iCs/>
            <w:color w:val="0563C1" w:themeColor="hyperlink"/>
            <w:sz w:val="24"/>
            <w:u w:val="single"/>
            <w:lang w:val="en-GB"/>
          </w:rPr>
          <w:t>jadwiga.pribyl@mplusg.com.pl</w:t>
        </w:r>
      </w:hyperlink>
    </w:p>
    <w:p w14:paraId="55545AB5" w14:textId="77777777" w:rsidR="00656B01" w:rsidRPr="00656B01" w:rsidRDefault="00656B01" w:rsidP="00656B01">
      <w:pPr>
        <w:spacing w:line="320" w:lineRule="exact"/>
        <w:ind w:rightChars="5" w:right="9"/>
        <w:jc w:val="both"/>
        <w:rPr>
          <w:rFonts w:ascii="Calibri" w:eastAsia="Georgia" w:hAnsi="Calibri" w:cs="Calibri"/>
          <w:b/>
          <w:bCs/>
          <w:i/>
          <w:iCs/>
          <w:sz w:val="22"/>
          <w:szCs w:val="22"/>
          <w:lang w:val="en-US"/>
        </w:rPr>
      </w:pPr>
    </w:p>
    <w:p w14:paraId="2028A3A7" w14:textId="77777777" w:rsidR="00656B01" w:rsidRPr="00656B01" w:rsidRDefault="00656B01" w:rsidP="00331106">
      <w:pPr>
        <w:spacing w:line="240" w:lineRule="auto"/>
        <w:ind w:rightChars="5" w:right="9"/>
        <w:jc w:val="both"/>
        <w:rPr>
          <w:rFonts w:ascii="Calibri" w:eastAsia="Georgia" w:hAnsi="Calibri" w:cs="Calibri"/>
          <w:bCs/>
          <w:i/>
          <w:iCs/>
          <w:sz w:val="22"/>
          <w:szCs w:val="22"/>
        </w:rPr>
      </w:pPr>
      <w:r w:rsidRPr="00656B01">
        <w:rPr>
          <w:rFonts w:ascii="Calibri" w:eastAsia="Georgia" w:hAnsi="Calibri" w:cs="Calibri"/>
          <w:bCs/>
          <w:i/>
          <w:iCs/>
          <w:sz w:val="22"/>
          <w:szCs w:val="22"/>
        </w:rPr>
        <w:t>DESA Unicum to lider wśród domów aukcyjnych w Polsce i Europie Środkowo-Wschodniej, którego historia sięga lat 50. XX wieku. Na koniec 2021 roku DESA Unicum była 8. domem aukcyjnym w Europie</w:t>
      </w:r>
      <w:r w:rsidRPr="00656B01">
        <w:rPr>
          <w:rFonts w:ascii="Calibri" w:eastAsia="Georgia" w:hAnsi="Calibri" w:cs="Calibri"/>
          <w:bCs/>
          <w:i/>
          <w:iCs/>
          <w:sz w:val="22"/>
          <w:szCs w:val="22"/>
          <w:vertAlign w:val="superscript"/>
        </w:rPr>
        <w:footnoteReference w:id="1"/>
      </w:r>
      <w:r w:rsidRPr="00656B01">
        <w:rPr>
          <w:rFonts w:ascii="Calibri" w:eastAsia="Georgia" w:hAnsi="Calibri" w:cs="Calibri"/>
          <w:bCs/>
          <w:i/>
          <w:iCs/>
          <w:sz w:val="22"/>
          <w:szCs w:val="22"/>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i fortepian Steinway &amp; Sons należący do Władysława Szpilmana (1,3 mln zł).</w:t>
      </w:r>
    </w:p>
    <w:p w14:paraId="65855E1D" w14:textId="7E2983E5" w:rsidR="008C621C" w:rsidRPr="00331106" w:rsidRDefault="008C621C" w:rsidP="00331106">
      <w:pPr>
        <w:spacing w:line="240" w:lineRule="auto"/>
        <w:ind w:rightChars="5" w:right="9"/>
        <w:jc w:val="both"/>
        <w:rPr>
          <w:rFonts w:asciiTheme="minorHAnsi" w:hAnsiTheme="minorHAnsi" w:cstheme="minorHAnsi"/>
          <w:sz w:val="22"/>
          <w:szCs w:val="22"/>
        </w:rPr>
      </w:pPr>
      <w:r w:rsidRPr="00331106">
        <w:rPr>
          <w:rFonts w:asciiTheme="minorHAnsi" w:hAnsiTheme="minorHAnsi" w:cstheme="minorHAnsi"/>
          <w:i/>
          <w:iCs/>
          <w:sz w:val="22"/>
          <w:szCs w:val="22"/>
        </w:rPr>
        <w:t>(1,3 mln zł).</w:t>
      </w:r>
    </w:p>
    <w:sectPr w:rsidR="008C621C" w:rsidRPr="00331106" w:rsidSect="008C621C">
      <w:headerReference w:type="default" r:id="rId7"/>
      <w:footerReference w:type="default" r:id="rId8"/>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D30F" w14:textId="77777777" w:rsidR="005C1018" w:rsidRDefault="005C1018" w:rsidP="001E533F">
      <w:pPr>
        <w:spacing w:line="240" w:lineRule="auto"/>
      </w:pPr>
      <w:r>
        <w:separator/>
      </w:r>
    </w:p>
  </w:endnote>
  <w:endnote w:type="continuationSeparator" w:id="0">
    <w:p w14:paraId="4CBB56C4" w14:textId="77777777" w:rsidR="005C1018" w:rsidRDefault="005C1018"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33611E" w:rsidRPr="0017387B" w14:paraId="769D5A08" w14:textId="77777777" w:rsidTr="001E533F">
      <w:trPr>
        <w:trHeight w:val="656"/>
      </w:trPr>
      <w:tc>
        <w:tcPr>
          <w:tcW w:w="9210" w:type="dxa"/>
          <w:tcMar>
            <w:top w:w="113" w:type="dxa"/>
            <w:left w:w="0" w:type="dxa"/>
            <w:right w:w="0" w:type="dxa"/>
          </w:tcMar>
          <w:vAlign w:val="bottom"/>
        </w:tcPr>
        <w:p w14:paraId="03F7120C" w14:textId="4DB2F163" w:rsidR="0033611E" w:rsidRPr="0017387B" w:rsidRDefault="0033611E"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33611E" w:rsidRPr="00691ECC" w:rsidRDefault="0033611E"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33611E" w:rsidRPr="0017387B" w:rsidRDefault="0033611E"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33611E" w:rsidRDefault="00336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021E" w14:textId="77777777" w:rsidR="005C1018" w:rsidRDefault="005C1018" w:rsidP="001E533F">
      <w:pPr>
        <w:spacing w:line="240" w:lineRule="auto"/>
      </w:pPr>
      <w:r>
        <w:separator/>
      </w:r>
    </w:p>
  </w:footnote>
  <w:footnote w:type="continuationSeparator" w:id="0">
    <w:p w14:paraId="6D4CF4AF" w14:textId="77777777" w:rsidR="005C1018" w:rsidRDefault="005C1018" w:rsidP="001E533F">
      <w:pPr>
        <w:spacing w:line="240" w:lineRule="auto"/>
      </w:pPr>
      <w:r>
        <w:continuationSeparator/>
      </w:r>
    </w:p>
  </w:footnote>
  <w:footnote w:id="1">
    <w:p w14:paraId="521B0599" w14:textId="77777777" w:rsidR="00656B01" w:rsidRDefault="00656B01" w:rsidP="00656B01">
      <w:pPr>
        <w:pStyle w:val="Tekstprzypisudolnego"/>
        <w:rPr>
          <w:rFonts w:ascii="Calibri" w:eastAsia="Calibri" w:hAnsi="Calibri" w:cs="Times New Roman"/>
        </w:rPr>
      </w:pPr>
      <w:r>
        <w:rPr>
          <w:rStyle w:val="Odwoanieprzypisudolnego"/>
        </w:rPr>
        <w:footnoteRef/>
      </w:r>
      <w:r>
        <w:t xml:space="preserve"> Źródło: Artnet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33611E" w:rsidRPr="008276CF" w:rsidRDefault="0033611E"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eastAsia="pl-PL"/>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33611E" w:rsidRPr="00E23875" w:rsidRDefault="0033611E" w:rsidP="001E533F">
    <w:pPr>
      <w:rPr>
        <w:rFonts w:asciiTheme="minorHAnsi" w:hAnsiTheme="minorHAnsi" w:cstheme="minorHAnsi"/>
        <w:noProof/>
        <w:spacing w:val="20"/>
        <w:szCs w:val="16"/>
        <w:lang w:eastAsia="en-GB"/>
      </w:rPr>
    </w:pPr>
  </w:p>
  <w:p w14:paraId="693CCA54" w14:textId="52CE9397" w:rsidR="0033611E" w:rsidRPr="00E23875" w:rsidRDefault="00C7335F"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8</w:t>
    </w:r>
    <w:r w:rsidR="00FD2558">
      <w:rPr>
        <w:rFonts w:ascii="Calibri" w:eastAsia="Calibri" w:hAnsi="Calibri" w:cs="Calibri"/>
        <w:noProof/>
        <w:spacing w:val="20"/>
        <w:sz w:val="16"/>
        <w:szCs w:val="16"/>
        <w:lang w:eastAsia="en-GB"/>
      </w:rPr>
      <w:t xml:space="preserve"> lipca </w:t>
    </w:r>
    <w:r w:rsidR="0033611E" w:rsidRPr="00E23875">
      <w:rPr>
        <w:rFonts w:ascii="Calibri" w:eastAsia="Calibri" w:hAnsi="Calibri" w:cs="Calibri"/>
        <w:noProof/>
        <w:spacing w:val="20"/>
        <w:sz w:val="16"/>
        <w:szCs w:val="16"/>
        <w:lang w:eastAsia="en-GB"/>
      </w:rPr>
      <w:t>2022 r.</w:t>
    </w:r>
  </w:p>
  <w:p w14:paraId="5C2AE5FC" w14:textId="77777777" w:rsidR="0033611E" w:rsidRPr="00E23875" w:rsidRDefault="0033611E" w:rsidP="00E23875">
    <w:pPr>
      <w:rPr>
        <w:rFonts w:ascii="Calibri" w:eastAsia="Calibri" w:hAnsi="Calibri" w:cs="Times New Roman (Body CS)"/>
        <w:spacing w:val="30"/>
      </w:rPr>
    </w:pPr>
    <w:r w:rsidRPr="00E23875">
      <w:rPr>
        <w:rFonts w:eastAsia="Calibri" w:cs="Times New Roman"/>
        <w:noProof/>
        <w:lang w:eastAsia="pl-PL"/>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33611E" w:rsidRPr="00E23875" w:rsidRDefault="0033611E" w:rsidP="00E23875">
    <w:pPr>
      <w:rPr>
        <w:rFonts w:ascii="Calibri" w:eastAsia="Calibri" w:hAnsi="Calibri" w:cs="Times New Roman (Body CS)"/>
        <w:spacing w:val="30"/>
      </w:rPr>
    </w:pPr>
  </w:p>
  <w:p w14:paraId="65B644AD" w14:textId="77777777" w:rsidR="0033611E" w:rsidRPr="00E23875" w:rsidRDefault="0033611E" w:rsidP="00E23875">
    <w:pPr>
      <w:rPr>
        <w:rFonts w:ascii="Calibri" w:eastAsia="Calibri" w:hAnsi="Calibri" w:cs="Times New Roman (Body CS)"/>
        <w:spacing w:val="30"/>
      </w:rPr>
    </w:pPr>
  </w:p>
  <w:p w14:paraId="1C758494" w14:textId="77777777" w:rsidR="0033611E" w:rsidRPr="00E23875" w:rsidRDefault="0033611E" w:rsidP="00E23875">
    <w:pPr>
      <w:rPr>
        <w:rFonts w:ascii="Calibri" w:eastAsia="Calibri" w:hAnsi="Calibri" w:cs="Times New Roman (Body CS)"/>
        <w:spacing w:val="30"/>
      </w:rPr>
    </w:pPr>
  </w:p>
  <w:p w14:paraId="13A8FE50" w14:textId="77777777" w:rsidR="0033611E" w:rsidRPr="008C621C" w:rsidRDefault="0033611E"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25A59"/>
    <w:rsid w:val="00054F53"/>
    <w:rsid w:val="000553F8"/>
    <w:rsid w:val="00057EC3"/>
    <w:rsid w:val="00091B02"/>
    <w:rsid w:val="000930E4"/>
    <w:rsid w:val="000A19A6"/>
    <w:rsid w:val="000A6276"/>
    <w:rsid w:val="000E60E7"/>
    <w:rsid w:val="000F7A39"/>
    <w:rsid w:val="00101507"/>
    <w:rsid w:val="00110910"/>
    <w:rsid w:val="00134E33"/>
    <w:rsid w:val="00155492"/>
    <w:rsid w:val="00174AEC"/>
    <w:rsid w:val="001E533F"/>
    <w:rsid w:val="001F1832"/>
    <w:rsid w:val="002013D4"/>
    <w:rsid w:val="002049E5"/>
    <w:rsid w:val="00220AB0"/>
    <w:rsid w:val="002217E0"/>
    <w:rsid w:val="00221C08"/>
    <w:rsid w:val="00226028"/>
    <w:rsid w:val="00226D51"/>
    <w:rsid w:val="0023116F"/>
    <w:rsid w:val="00233A53"/>
    <w:rsid w:val="00233D80"/>
    <w:rsid w:val="0026784B"/>
    <w:rsid w:val="00285E39"/>
    <w:rsid w:val="002B3B9D"/>
    <w:rsid w:val="002B5615"/>
    <w:rsid w:val="002B7747"/>
    <w:rsid w:val="002C50A8"/>
    <w:rsid w:val="00306BC7"/>
    <w:rsid w:val="0030739C"/>
    <w:rsid w:val="00326AAC"/>
    <w:rsid w:val="00331106"/>
    <w:rsid w:val="0033611E"/>
    <w:rsid w:val="003379B9"/>
    <w:rsid w:val="003422DF"/>
    <w:rsid w:val="00354377"/>
    <w:rsid w:val="00364B7C"/>
    <w:rsid w:val="00365ED4"/>
    <w:rsid w:val="00391BC2"/>
    <w:rsid w:val="003B1BB0"/>
    <w:rsid w:val="003B2133"/>
    <w:rsid w:val="003D031F"/>
    <w:rsid w:val="003D6808"/>
    <w:rsid w:val="003E5549"/>
    <w:rsid w:val="00402814"/>
    <w:rsid w:val="004173FD"/>
    <w:rsid w:val="00464704"/>
    <w:rsid w:val="004B670E"/>
    <w:rsid w:val="005401FB"/>
    <w:rsid w:val="00542E91"/>
    <w:rsid w:val="005558D4"/>
    <w:rsid w:val="00565151"/>
    <w:rsid w:val="00587C2A"/>
    <w:rsid w:val="005920A9"/>
    <w:rsid w:val="005B4BE8"/>
    <w:rsid w:val="005B7118"/>
    <w:rsid w:val="005C1018"/>
    <w:rsid w:val="005C3862"/>
    <w:rsid w:val="005C4F1A"/>
    <w:rsid w:val="005C5C84"/>
    <w:rsid w:val="005C71EF"/>
    <w:rsid w:val="005E0A83"/>
    <w:rsid w:val="005E551C"/>
    <w:rsid w:val="0060005A"/>
    <w:rsid w:val="00602309"/>
    <w:rsid w:val="006058F6"/>
    <w:rsid w:val="006245CC"/>
    <w:rsid w:val="0063116C"/>
    <w:rsid w:val="00632BF1"/>
    <w:rsid w:val="00642DEB"/>
    <w:rsid w:val="00656B01"/>
    <w:rsid w:val="0066663D"/>
    <w:rsid w:val="006673A4"/>
    <w:rsid w:val="00692B1C"/>
    <w:rsid w:val="006A2745"/>
    <w:rsid w:val="006A3F0D"/>
    <w:rsid w:val="006B5F7D"/>
    <w:rsid w:val="006B610D"/>
    <w:rsid w:val="006D6611"/>
    <w:rsid w:val="006D7C65"/>
    <w:rsid w:val="006F360F"/>
    <w:rsid w:val="006F3CB4"/>
    <w:rsid w:val="00707352"/>
    <w:rsid w:val="00726A5D"/>
    <w:rsid w:val="007938B8"/>
    <w:rsid w:val="00795734"/>
    <w:rsid w:val="00797380"/>
    <w:rsid w:val="007D046F"/>
    <w:rsid w:val="007E495A"/>
    <w:rsid w:val="0081053F"/>
    <w:rsid w:val="008125E8"/>
    <w:rsid w:val="00824A7C"/>
    <w:rsid w:val="00865AC4"/>
    <w:rsid w:val="00865B3C"/>
    <w:rsid w:val="0087451B"/>
    <w:rsid w:val="0087571C"/>
    <w:rsid w:val="008B1F7F"/>
    <w:rsid w:val="008C621C"/>
    <w:rsid w:val="008D03F0"/>
    <w:rsid w:val="008D2FB7"/>
    <w:rsid w:val="008E1D7E"/>
    <w:rsid w:val="00923D05"/>
    <w:rsid w:val="00933CC6"/>
    <w:rsid w:val="00936F2C"/>
    <w:rsid w:val="0097381C"/>
    <w:rsid w:val="009909D3"/>
    <w:rsid w:val="00992A51"/>
    <w:rsid w:val="009B4326"/>
    <w:rsid w:val="009D5C2C"/>
    <w:rsid w:val="009E0AF2"/>
    <w:rsid w:val="009F3D90"/>
    <w:rsid w:val="009F74B9"/>
    <w:rsid w:val="00A63B91"/>
    <w:rsid w:val="00AB0470"/>
    <w:rsid w:val="00AB38F5"/>
    <w:rsid w:val="00AE4C09"/>
    <w:rsid w:val="00AE600F"/>
    <w:rsid w:val="00AF7A21"/>
    <w:rsid w:val="00B343D6"/>
    <w:rsid w:val="00B417BB"/>
    <w:rsid w:val="00B425AD"/>
    <w:rsid w:val="00B513BB"/>
    <w:rsid w:val="00B80903"/>
    <w:rsid w:val="00B90213"/>
    <w:rsid w:val="00BA6C6C"/>
    <w:rsid w:val="00BA721C"/>
    <w:rsid w:val="00BB0102"/>
    <w:rsid w:val="00BB5BEB"/>
    <w:rsid w:val="00BC7EC7"/>
    <w:rsid w:val="00BE5D85"/>
    <w:rsid w:val="00BF1103"/>
    <w:rsid w:val="00BF1B60"/>
    <w:rsid w:val="00BF2F0E"/>
    <w:rsid w:val="00C37EAE"/>
    <w:rsid w:val="00C458AA"/>
    <w:rsid w:val="00C60B33"/>
    <w:rsid w:val="00C7335F"/>
    <w:rsid w:val="00C752D0"/>
    <w:rsid w:val="00C93FA4"/>
    <w:rsid w:val="00CA0FAC"/>
    <w:rsid w:val="00CA6C38"/>
    <w:rsid w:val="00CD79D4"/>
    <w:rsid w:val="00CE2D85"/>
    <w:rsid w:val="00CE42CA"/>
    <w:rsid w:val="00CF0644"/>
    <w:rsid w:val="00CF0CD7"/>
    <w:rsid w:val="00CF4A57"/>
    <w:rsid w:val="00D838E6"/>
    <w:rsid w:val="00DA5FD6"/>
    <w:rsid w:val="00DB0702"/>
    <w:rsid w:val="00DD3C8F"/>
    <w:rsid w:val="00DE23A2"/>
    <w:rsid w:val="00DE5DEF"/>
    <w:rsid w:val="00DF7075"/>
    <w:rsid w:val="00E123C7"/>
    <w:rsid w:val="00E23711"/>
    <w:rsid w:val="00E23875"/>
    <w:rsid w:val="00E25BFB"/>
    <w:rsid w:val="00E335FA"/>
    <w:rsid w:val="00E41BF2"/>
    <w:rsid w:val="00E46D05"/>
    <w:rsid w:val="00E6623E"/>
    <w:rsid w:val="00E7060F"/>
    <w:rsid w:val="00E83299"/>
    <w:rsid w:val="00E86E45"/>
    <w:rsid w:val="00EB4C8C"/>
    <w:rsid w:val="00EC2137"/>
    <w:rsid w:val="00ED11AD"/>
    <w:rsid w:val="00EE16E9"/>
    <w:rsid w:val="00EE74CD"/>
    <w:rsid w:val="00EF32E9"/>
    <w:rsid w:val="00F1676A"/>
    <w:rsid w:val="00F34166"/>
    <w:rsid w:val="00F635B1"/>
    <w:rsid w:val="00F718E9"/>
    <w:rsid w:val="00F93536"/>
    <w:rsid w:val="00F97EB0"/>
    <w:rsid w:val="00FB46F4"/>
    <w:rsid w:val="00FC3134"/>
    <w:rsid w:val="00FC7EA0"/>
    <w:rsid w:val="00FD142E"/>
    <w:rsid w:val="00FD255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910"/>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customStyle="1" w:styleId="Nierozpoznanawzmianka2">
    <w:name w:val="Nierozpoznana wzmianka2"/>
    <w:basedOn w:val="Domylnaczcionkaakapitu"/>
    <w:uiPriority w:val="99"/>
    <w:semiHidden/>
    <w:unhideWhenUsed/>
    <w:rsid w:val="0065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391151177">
      <w:bodyDiv w:val="1"/>
      <w:marLeft w:val="0"/>
      <w:marRight w:val="0"/>
      <w:marTop w:val="0"/>
      <w:marBottom w:val="0"/>
      <w:divBdr>
        <w:top w:val="none" w:sz="0" w:space="0" w:color="auto"/>
        <w:left w:val="none" w:sz="0" w:space="0" w:color="auto"/>
        <w:bottom w:val="none" w:sz="0" w:space="0" w:color="auto"/>
        <w:right w:val="none" w:sz="0" w:space="0" w:color="auto"/>
      </w:divBdr>
    </w:div>
    <w:div w:id="718014488">
      <w:bodyDiv w:val="1"/>
      <w:marLeft w:val="0"/>
      <w:marRight w:val="0"/>
      <w:marTop w:val="0"/>
      <w:marBottom w:val="0"/>
      <w:divBdr>
        <w:top w:val="none" w:sz="0" w:space="0" w:color="auto"/>
        <w:left w:val="none" w:sz="0" w:space="0" w:color="auto"/>
        <w:bottom w:val="none" w:sz="0" w:space="0" w:color="auto"/>
        <w:right w:val="none" w:sz="0" w:space="0" w:color="auto"/>
      </w:divBdr>
    </w:div>
    <w:div w:id="1441534631">
      <w:bodyDiv w:val="1"/>
      <w:marLeft w:val="0"/>
      <w:marRight w:val="0"/>
      <w:marTop w:val="0"/>
      <w:marBottom w:val="0"/>
      <w:divBdr>
        <w:top w:val="none" w:sz="0" w:space="0" w:color="auto"/>
        <w:left w:val="none" w:sz="0" w:space="0" w:color="auto"/>
        <w:bottom w:val="none" w:sz="0" w:space="0" w:color="auto"/>
        <w:right w:val="none" w:sz="0" w:space="0" w:color="auto"/>
      </w:divBdr>
    </w:div>
    <w:div w:id="15387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dwiga.pribyl@mplusg.com.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7007</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2022-07-05T09:16:00Z</cp:lastPrinted>
  <dcterms:created xsi:type="dcterms:W3CDTF">2022-07-12T10:24:00Z</dcterms:created>
  <dcterms:modified xsi:type="dcterms:W3CDTF">2022-07-12T10:24:00Z</dcterms:modified>
</cp:coreProperties>
</file>